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12EDE" w14:textId="225C7AED" w:rsidR="007E0E2A" w:rsidRPr="007E0E2A" w:rsidRDefault="007E0E2A" w:rsidP="007E0E2A">
      <w:pPr>
        <w:autoSpaceDE w:val="0"/>
        <w:autoSpaceDN w:val="0"/>
        <w:adjustRightInd w:val="0"/>
        <w:spacing w:after="120" w:line="360" w:lineRule="auto"/>
        <w:rPr>
          <w:rFonts w:ascii="Times New Roman" w:hAnsi="Times New Roman" w:cs="Times New Roman"/>
          <w:b/>
          <w:bCs/>
          <w:sz w:val="28"/>
          <w:szCs w:val="28"/>
        </w:rPr>
      </w:pPr>
      <w:r w:rsidRPr="007E0E2A">
        <w:rPr>
          <w:rFonts w:ascii="Times New Roman" w:hAnsi="Times New Roman" w:cs="Times New Roman"/>
          <w:b/>
          <w:bCs/>
          <w:sz w:val="28"/>
          <w:szCs w:val="28"/>
        </w:rPr>
        <w:t xml:space="preserve">1892 </w:t>
      </w:r>
      <w:proofErr w:type="spellStart"/>
      <w:r w:rsidRPr="007E0E2A">
        <w:rPr>
          <w:rFonts w:ascii="Times New Roman" w:hAnsi="Times New Roman" w:cs="Times New Roman"/>
          <w:b/>
          <w:bCs/>
          <w:sz w:val="28"/>
          <w:szCs w:val="28"/>
        </w:rPr>
        <w:t>Kalina</w:t>
      </w:r>
      <w:proofErr w:type="spellEnd"/>
      <w:r w:rsidRPr="007E0E2A">
        <w:rPr>
          <w:rFonts w:ascii="Times New Roman" w:hAnsi="Times New Roman" w:cs="Times New Roman"/>
          <w:b/>
          <w:bCs/>
          <w:sz w:val="28"/>
          <w:szCs w:val="28"/>
        </w:rPr>
        <w:t>, Suriname</w:t>
      </w:r>
    </w:p>
    <w:p w14:paraId="26D73FAC" w14:textId="0499659A" w:rsidR="007E0E2A" w:rsidRPr="007E0E2A" w:rsidRDefault="007E0E2A" w:rsidP="007E0E2A">
      <w:pPr>
        <w:autoSpaceDE w:val="0"/>
        <w:autoSpaceDN w:val="0"/>
        <w:adjustRightInd w:val="0"/>
        <w:spacing w:after="120" w:line="360" w:lineRule="auto"/>
        <w:rPr>
          <w:rFonts w:ascii="Times New Roman" w:hAnsi="Times New Roman" w:cs="Times New Roman"/>
        </w:rPr>
      </w:pPr>
      <w:r w:rsidRPr="007E0E2A">
        <w:rPr>
          <w:rFonts w:ascii="Times New Roman" w:hAnsi="Times New Roman" w:cs="Times New Roman"/>
        </w:rPr>
        <w:t xml:space="preserve">De eerste berichten over de vertoning van een groep Surinaamse </w:t>
      </w:r>
      <w:proofErr w:type="spellStart"/>
      <w:r w:rsidRPr="007E0E2A">
        <w:rPr>
          <w:rFonts w:ascii="Times New Roman" w:hAnsi="Times New Roman" w:cs="Times New Roman"/>
        </w:rPr>
        <w:t>Kalina</w:t>
      </w:r>
      <w:proofErr w:type="spellEnd"/>
      <w:r w:rsidRPr="007E0E2A">
        <w:rPr>
          <w:rFonts w:ascii="Times New Roman" w:hAnsi="Times New Roman" w:cs="Times New Roman"/>
        </w:rPr>
        <w:t xml:space="preserve"> in de </w:t>
      </w:r>
      <w:proofErr w:type="spellStart"/>
      <w:r w:rsidRPr="007E0E2A">
        <w:rPr>
          <w:rFonts w:ascii="Times New Roman" w:hAnsi="Times New Roman" w:cs="Times New Roman"/>
        </w:rPr>
        <w:t>Jardin</w:t>
      </w:r>
      <w:proofErr w:type="spellEnd"/>
      <w:r w:rsidRPr="007E0E2A">
        <w:rPr>
          <w:rFonts w:ascii="Times New Roman" w:hAnsi="Times New Roman" w:cs="Times New Roman"/>
        </w:rPr>
        <w:t xml:space="preserve"> </w:t>
      </w:r>
      <w:proofErr w:type="spellStart"/>
      <w:r w:rsidRPr="007E0E2A">
        <w:rPr>
          <w:rFonts w:ascii="Times New Roman" w:hAnsi="Times New Roman" w:cs="Times New Roman"/>
        </w:rPr>
        <w:t>d’Acclimatation</w:t>
      </w:r>
      <w:proofErr w:type="spellEnd"/>
      <w:r w:rsidRPr="007E0E2A">
        <w:rPr>
          <w:rFonts w:ascii="Times New Roman" w:hAnsi="Times New Roman" w:cs="Times New Roman"/>
        </w:rPr>
        <w:t xml:space="preserve">, verschenen in dagblad </w:t>
      </w:r>
      <w:r w:rsidRPr="007E0E2A">
        <w:rPr>
          <w:rFonts w:ascii="Times New Roman" w:hAnsi="Times New Roman" w:cs="Times New Roman"/>
          <w:i/>
          <w:iCs/>
        </w:rPr>
        <w:t xml:space="preserve">De West </w:t>
      </w:r>
      <w:proofErr w:type="spellStart"/>
      <w:r w:rsidRPr="007E0E2A">
        <w:rPr>
          <w:rFonts w:ascii="Times New Roman" w:hAnsi="Times New Roman" w:cs="Times New Roman"/>
          <w:i/>
          <w:iCs/>
        </w:rPr>
        <w:t>Indïer</w:t>
      </w:r>
      <w:proofErr w:type="spellEnd"/>
      <w:r w:rsidRPr="007E0E2A">
        <w:rPr>
          <w:rFonts w:ascii="Times New Roman" w:hAnsi="Times New Roman" w:cs="Times New Roman"/>
        </w:rPr>
        <w:t xml:space="preserve">. Op 24 januari 1892 meldde de krant dat drie dagen eerder een groep mannen, vrouwen en kinderen vanuit Albina was aangekomen in de Surinaamse hoofdstad Paramaribo, waar ze medisch werden gekeurd in het Militair Hospitaal. </w:t>
      </w:r>
      <w:r w:rsidRPr="007E0E2A">
        <w:rPr>
          <w:rFonts w:ascii="Times New Roman" w:hAnsi="Times New Roman" w:cs="Times New Roman"/>
          <w:i/>
          <w:iCs/>
        </w:rPr>
        <w:t>De West-Indiër</w:t>
      </w:r>
      <w:r w:rsidRPr="007E0E2A">
        <w:rPr>
          <w:rFonts w:ascii="Times New Roman" w:hAnsi="Times New Roman" w:cs="Times New Roman"/>
        </w:rPr>
        <w:t xml:space="preserve"> liet daarbij twijfel doorschemeren over de aanstaande vertoning, wie kon immers garanderen dat </w:t>
      </w:r>
      <w:proofErr w:type="spellStart"/>
      <w:r w:rsidRPr="007E0E2A">
        <w:rPr>
          <w:rFonts w:ascii="Times New Roman" w:hAnsi="Times New Roman" w:cs="Times New Roman"/>
        </w:rPr>
        <w:t>Laveaux</w:t>
      </w:r>
      <w:proofErr w:type="spellEnd"/>
      <w:r w:rsidRPr="007E0E2A">
        <w:rPr>
          <w:rFonts w:ascii="Times New Roman" w:hAnsi="Times New Roman" w:cs="Times New Roman"/>
        </w:rPr>
        <w:t xml:space="preserve"> zijn plichten jegens de groep zou nakomen? Lag hier een taak voor Zijne Excellentie de Gouverneur om de reis naar Parijs te verbieden? </w:t>
      </w:r>
      <w:r>
        <w:rPr>
          <w:rStyle w:val="Voetnootmarkering"/>
          <w:rFonts w:ascii="Times New Roman" w:hAnsi="Times New Roman" w:cs="Times New Roman"/>
        </w:rPr>
        <w:footnoteReference w:id="1"/>
      </w:r>
      <w:r w:rsidRPr="007E0E2A">
        <w:rPr>
          <w:rFonts w:ascii="Times New Roman" w:hAnsi="Times New Roman" w:cs="Times New Roman"/>
        </w:rPr>
        <w:t xml:space="preserve"> Nieuwsblad </w:t>
      </w:r>
      <w:r w:rsidRPr="007E0E2A">
        <w:rPr>
          <w:rFonts w:ascii="Times New Roman" w:hAnsi="Times New Roman" w:cs="Times New Roman"/>
          <w:i/>
        </w:rPr>
        <w:t>Suriname</w:t>
      </w:r>
      <w:r w:rsidRPr="007E0E2A">
        <w:rPr>
          <w:rFonts w:ascii="Times New Roman" w:hAnsi="Times New Roman" w:cs="Times New Roman"/>
        </w:rPr>
        <w:t xml:space="preserve"> reageerde hierop met een ander standpunt. Het zou verkeerd zijn het vertrek onder leiding van </w:t>
      </w:r>
      <w:proofErr w:type="spellStart"/>
      <w:r w:rsidRPr="007E0E2A">
        <w:rPr>
          <w:rFonts w:ascii="Times New Roman" w:hAnsi="Times New Roman" w:cs="Times New Roman"/>
        </w:rPr>
        <w:t>Laveaux</w:t>
      </w:r>
      <w:proofErr w:type="spellEnd"/>
      <w:r w:rsidRPr="007E0E2A">
        <w:rPr>
          <w:rFonts w:ascii="Times New Roman" w:hAnsi="Times New Roman" w:cs="Times New Roman"/>
        </w:rPr>
        <w:t xml:space="preserve"> te beletten: ‘</w:t>
      </w:r>
      <w:r w:rsidRPr="007E0E2A">
        <w:rPr>
          <w:rFonts w:ascii="Times New Roman" w:hAnsi="Times New Roman" w:cs="Times New Roman"/>
          <w:i/>
          <w:color w:val="002060"/>
        </w:rPr>
        <w:t xml:space="preserve">men </w:t>
      </w:r>
      <w:proofErr w:type="spellStart"/>
      <w:r w:rsidRPr="007E0E2A">
        <w:rPr>
          <w:rFonts w:ascii="Times New Roman" w:hAnsi="Times New Roman" w:cs="Times New Roman"/>
          <w:i/>
          <w:color w:val="002060"/>
        </w:rPr>
        <w:t>vergete</w:t>
      </w:r>
      <w:proofErr w:type="spellEnd"/>
      <w:r w:rsidRPr="007E0E2A">
        <w:rPr>
          <w:rFonts w:ascii="Times New Roman" w:hAnsi="Times New Roman" w:cs="Times New Roman"/>
          <w:i/>
          <w:color w:val="002060"/>
        </w:rPr>
        <w:t xml:space="preserve"> niet dat, hoewel het indianen zijn, zij als vrije mensen delen in al de rechten die de wet de burger verzekert.</w:t>
      </w:r>
      <w:r w:rsidRPr="007E0E2A">
        <w:rPr>
          <w:rFonts w:ascii="Times New Roman" w:hAnsi="Times New Roman" w:cs="Times New Roman"/>
        </w:rPr>
        <w:t>’</w:t>
      </w:r>
      <w:r>
        <w:rPr>
          <w:rStyle w:val="Voetnootmarkering"/>
          <w:rFonts w:ascii="Times New Roman" w:hAnsi="Times New Roman" w:cs="Times New Roman"/>
        </w:rPr>
        <w:footnoteReference w:id="2"/>
      </w:r>
      <w:r w:rsidRPr="007E0E2A">
        <w:rPr>
          <w:rFonts w:ascii="Times New Roman" w:hAnsi="Times New Roman" w:cs="Times New Roman"/>
        </w:rPr>
        <w:br/>
        <w:t xml:space="preserve"> </w:t>
      </w:r>
      <w:r w:rsidRPr="007E0E2A">
        <w:rPr>
          <w:rFonts w:ascii="Times New Roman" w:hAnsi="Times New Roman" w:cs="Times New Roman"/>
        </w:rPr>
        <w:tab/>
        <w:t xml:space="preserve">Een dag later bood </w:t>
      </w:r>
      <w:r w:rsidRPr="007E0E2A">
        <w:rPr>
          <w:rFonts w:ascii="Times New Roman" w:hAnsi="Times New Roman" w:cs="Times New Roman"/>
          <w:i/>
          <w:color w:val="002060"/>
        </w:rPr>
        <w:t>De West-Indiër</w:t>
      </w:r>
      <w:r w:rsidRPr="007E0E2A">
        <w:rPr>
          <w:rFonts w:ascii="Times New Roman" w:hAnsi="Times New Roman" w:cs="Times New Roman"/>
          <w:color w:val="002060"/>
        </w:rPr>
        <w:t xml:space="preserve"> </w:t>
      </w:r>
      <w:r w:rsidRPr="007E0E2A">
        <w:rPr>
          <w:rFonts w:ascii="Times New Roman" w:hAnsi="Times New Roman" w:cs="Times New Roman"/>
        </w:rPr>
        <w:t xml:space="preserve">weerwoord. Het was de krant duidelijk geworden dat </w:t>
      </w:r>
      <w:proofErr w:type="spellStart"/>
      <w:r w:rsidRPr="007E0E2A">
        <w:rPr>
          <w:rFonts w:ascii="Times New Roman" w:hAnsi="Times New Roman" w:cs="Times New Roman"/>
        </w:rPr>
        <w:t>Laveaux</w:t>
      </w:r>
      <w:proofErr w:type="spellEnd"/>
      <w:r w:rsidRPr="007E0E2A">
        <w:rPr>
          <w:rFonts w:ascii="Times New Roman" w:hAnsi="Times New Roman" w:cs="Times New Roman"/>
        </w:rPr>
        <w:t xml:space="preserve"> aanvankelijk  deelnemers in Frans-</w:t>
      </w:r>
      <w:proofErr w:type="spellStart"/>
      <w:r w:rsidRPr="007E0E2A">
        <w:rPr>
          <w:rFonts w:ascii="Times New Roman" w:hAnsi="Times New Roman" w:cs="Times New Roman"/>
        </w:rPr>
        <w:t>Guyane</w:t>
      </w:r>
      <w:proofErr w:type="spellEnd"/>
      <w:r w:rsidRPr="007E0E2A">
        <w:rPr>
          <w:rFonts w:ascii="Times New Roman" w:hAnsi="Times New Roman" w:cs="Times New Roman"/>
        </w:rPr>
        <w:t xml:space="preserve"> wilde werven, maar het bestuur weigerde toestemming te verlenen voor de uitreis van de </w:t>
      </w:r>
      <w:proofErr w:type="spellStart"/>
      <w:r w:rsidRPr="007E0E2A">
        <w:rPr>
          <w:rFonts w:ascii="Times New Roman" w:hAnsi="Times New Roman" w:cs="Times New Roman"/>
        </w:rPr>
        <w:t>Kalina</w:t>
      </w:r>
      <w:proofErr w:type="spellEnd"/>
      <w:r w:rsidRPr="007E0E2A">
        <w:rPr>
          <w:rFonts w:ascii="Times New Roman" w:hAnsi="Times New Roman" w:cs="Times New Roman"/>
        </w:rPr>
        <w:t xml:space="preserve">. Navraag leerde dat de groep </w:t>
      </w:r>
      <w:proofErr w:type="spellStart"/>
      <w:r w:rsidRPr="007E0E2A">
        <w:rPr>
          <w:rFonts w:ascii="Times New Roman" w:hAnsi="Times New Roman" w:cs="Times New Roman"/>
        </w:rPr>
        <w:t>Kalina</w:t>
      </w:r>
      <w:proofErr w:type="spellEnd"/>
      <w:r w:rsidRPr="007E0E2A">
        <w:rPr>
          <w:rFonts w:ascii="Times New Roman" w:hAnsi="Times New Roman" w:cs="Times New Roman"/>
        </w:rPr>
        <w:t xml:space="preserve"> van de Nederlandse oever op de hoogte was van het verbod van het frans gouvernement, maar geen bezwaar zag om de tocht naar Europa te ondernemen. De krant was dan ook verheugd dat het Nederlands koloniaal bestuur had besloten de groep tijdens hun vertoning in Parijs onder bescherming te stellen van de Nederlandse consul. </w:t>
      </w:r>
      <w:r w:rsidRPr="007E0E2A">
        <w:rPr>
          <w:rFonts w:ascii="Times New Roman" w:hAnsi="Times New Roman" w:cs="Times New Roman"/>
          <w:i/>
          <w:iCs/>
        </w:rPr>
        <w:t>De West-Indiër</w:t>
      </w:r>
      <w:r w:rsidRPr="007E0E2A">
        <w:rPr>
          <w:rFonts w:ascii="Times New Roman" w:hAnsi="Times New Roman" w:cs="Times New Roman"/>
        </w:rPr>
        <w:t xml:space="preserve"> onderschreef de opmerking van concurrent </w:t>
      </w:r>
      <w:r w:rsidRPr="007E0E2A">
        <w:rPr>
          <w:rFonts w:ascii="Times New Roman" w:hAnsi="Times New Roman" w:cs="Times New Roman"/>
          <w:i/>
          <w:iCs/>
        </w:rPr>
        <w:t>Suriname</w:t>
      </w:r>
      <w:r w:rsidRPr="007E0E2A">
        <w:rPr>
          <w:rFonts w:ascii="Times New Roman" w:hAnsi="Times New Roman" w:cs="Times New Roman"/>
        </w:rPr>
        <w:t xml:space="preserve"> dat het om een keuze van vrije mensen ging:</w:t>
      </w:r>
    </w:p>
    <w:p w14:paraId="1BFD88FE" w14:textId="55828691" w:rsidR="007E0E2A" w:rsidRPr="007E0E2A" w:rsidRDefault="007E0E2A" w:rsidP="007E0E2A">
      <w:pPr>
        <w:autoSpaceDE w:val="0"/>
        <w:autoSpaceDN w:val="0"/>
        <w:adjustRightInd w:val="0"/>
        <w:spacing w:after="0" w:line="360" w:lineRule="auto"/>
        <w:rPr>
          <w:rFonts w:ascii="Times New Roman" w:hAnsi="Times New Roman" w:cs="Times New Roman"/>
          <w:vertAlign w:val="superscript"/>
        </w:rPr>
      </w:pPr>
      <w:r w:rsidRPr="007E0E2A">
        <w:rPr>
          <w:rFonts w:ascii="Times New Roman" w:hAnsi="Times New Roman" w:cs="Times New Roman"/>
          <w:i/>
          <w:color w:val="002060"/>
        </w:rPr>
        <w:t xml:space="preserve">maar ook is het waar, dat het bestuur hen tot nog toe als </w:t>
      </w:r>
      <w:proofErr w:type="spellStart"/>
      <w:r w:rsidRPr="007E0E2A">
        <w:rPr>
          <w:rFonts w:ascii="Times New Roman" w:hAnsi="Times New Roman" w:cs="Times New Roman"/>
          <w:i/>
          <w:color w:val="002060"/>
        </w:rPr>
        <w:t>onmondigen</w:t>
      </w:r>
      <w:proofErr w:type="spellEnd"/>
      <w:r w:rsidRPr="007E0E2A">
        <w:rPr>
          <w:rFonts w:ascii="Times New Roman" w:hAnsi="Times New Roman" w:cs="Times New Roman"/>
          <w:i/>
          <w:color w:val="002060"/>
        </w:rPr>
        <w:t xml:space="preserve"> beschouwt. Overal waar er inboorlingen zijn, die door hun geringe ontwikkeling in dezelfde categorie vallen van onze Indianen, zal evenmin toegestaan worden dat zonder toestemming van de autoriteiten, volk wordt geëngageerd om naar een vreemd oord te trekken</w:t>
      </w:r>
      <w:r w:rsidRPr="007E0E2A">
        <w:rPr>
          <w:rFonts w:ascii="Times New Roman" w:hAnsi="Times New Roman" w:cs="Times New Roman"/>
        </w:rPr>
        <w:t>.</w:t>
      </w:r>
      <w:r>
        <w:rPr>
          <w:rStyle w:val="Voetnootmarkering"/>
          <w:rFonts w:ascii="Times New Roman" w:hAnsi="Times New Roman" w:cs="Times New Roman"/>
        </w:rPr>
        <w:footnoteReference w:id="3"/>
      </w:r>
    </w:p>
    <w:p w14:paraId="687D3BB5" w14:textId="77777777" w:rsidR="007E0E2A" w:rsidRPr="007E0E2A" w:rsidRDefault="007E0E2A" w:rsidP="007E0E2A">
      <w:pPr>
        <w:autoSpaceDE w:val="0"/>
        <w:autoSpaceDN w:val="0"/>
        <w:adjustRightInd w:val="0"/>
        <w:spacing w:after="0" w:line="360" w:lineRule="auto"/>
        <w:rPr>
          <w:rFonts w:ascii="Times New Roman" w:hAnsi="Times New Roman" w:cs="Times New Roman"/>
        </w:rPr>
      </w:pPr>
    </w:p>
    <w:p w14:paraId="27687AE1" w14:textId="128F1E0A" w:rsidR="007E0E2A" w:rsidRPr="007E0E2A" w:rsidRDefault="007E0E2A" w:rsidP="007E0E2A">
      <w:pPr>
        <w:autoSpaceDE w:val="0"/>
        <w:autoSpaceDN w:val="0"/>
        <w:adjustRightInd w:val="0"/>
        <w:spacing w:after="0" w:line="360" w:lineRule="auto"/>
        <w:rPr>
          <w:rFonts w:ascii="Times New Roman" w:hAnsi="Times New Roman" w:cs="Times New Roman"/>
        </w:rPr>
      </w:pPr>
      <w:r w:rsidRPr="007E0E2A">
        <w:rPr>
          <w:rFonts w:ascii="Times New Roman" w:hAnsi="Times New Roman" w:cs="Times New Roman"/>
        </w:rPr>
        <w:t xml:space="preserve">De groep verbleef vanaf 26 februari 1892 in de  </w:t>
      </w:r>
      <w:r w:rsidRPr="007E0E2A">
        <w:rPr>
          <w:rFonts w:ascii="Times New Roman" w:hAnsi="Times New Roman" w:cs="Times New Roman"/>
          <w:i/>
          <w:iCs/>
        </w:rPr>
        <w:t xml:space="preserve">Nouveau Hall Boulevard, </w:t>
      </w:r>
      <w:r w:rsidRPr="007E0E2A">
        <w:rPr>
          <w:rFonts w:ascii="Times New Roman" w:hAnsi="Times New Roman" w:cs="Times New Roman"/>
        </w:rPr>
        <w:t xml:space="preserve">een plantenkas. De eerste zondag dat zij te bezichtigen waren, trokken zij 30,000 bezoekers, later die maand bezocht president </w:t>
      </w:r>
      <w:proofErr w:type="spellStart"/>
      <w:r w:rsidRPr="007E0E2A">
        <w:rPr>
          <w:rFonts w:ascii="Times New Roman" w:hAnsi="Times New Roman" w:cs="Times New Roman"/>
        </w:rPr>
        <w:t>Carnot</w:t>
      </w:r>
      <w:proofErr w:type="spellEnd"/>
      <w:r w:rsidRPr="007E0E2A">
        <w:rPr>
          <w:rFonts w:ascii="Times New Roman" w:hAnsi="Times New Roman" w:cs="Times New Roman"/>
        </w:rPr>
        <w:t xml:space="preserve"> de groep.</w:t>
      </w:r>
      <w:r>
        <w:rPr>
          <w:rStyle w:val="Voetnootmarkering"/>
          <w:rFonts w:ascii="Times New Roman" w:hAnsi="Times New Roman" w:cs="Times New Roman"/>
        </w:rPr>
        <w:footnoteReference w:id="4"/>
      </w:r>
      <w:r w:rsidRPr="007E0E2A">
        <w:rPr>
          <w:rFonts w:ascii="Times New Roman" w:hAnsi="Times New Roman" w:cs="Times New Roman"/>
        </w:rPr>
        <w:t xml:space="preserve"> In maart 1892 schreef de Nederlandse consul in Parijs een brief aan de gouverneur van Suriname, die ruim een maand later werd afgedrukt in het nieuwsblad </w:t>
      </w:r>
      <w:r w:rsidRPr="007E0E2A">
        <w:rPr>
          <w:rFonts w:ascii="Times New Roman" w:hAnsi="Times New Roman" w:cs="Times New Roman"/>
          <w:i/>
          <w:iCs/>
        </w:rPr>
        <w:t>Suriname.</w:t>
      </w:r>
      <w:r w:rsidRPr="007E0E2A">
        <w:rPr>
          <w:rFonts w:ascii="Times New Roman" w:hAnsi="Times New Roman" w:cs="Times New Roman"/>
        </w:rPr>
        <w:t xml:space="preserve"> Direct na de aankomst van de groep in  de </w:t>
      </w:r>
      <w:proofErr w:type="spellStart"/>
      <w:r w:rsidRPr="007E0E2A">
        <w:rPr>
          <w:rFonts w:ascii="Times New Roman" w:hAnsi="Times New Roman" w:cs="Times New Roman"/>
          <w:i/>
          <w:iCs/>
        </w:rPr>
        <w:t>Jardin</w:t>
      </w:r>
      <w:proofErr w:type="spellEnd"/>
      <w:r w:rsidRPr="007E0E2A">
        <w:rPr>
          <w:rFonts w:ascii="Times New Roman" w:hAnsi="Times New Roman" w:cs="Times New Roman"/>
          <w:i/>
          <w:iCs/>
        </w:rPr>
        <w:t xml:space="preserve"> </w:t>
      </w:r>
      <w:r w:rsidRPr="007E0E2A">
        <w:rPr>
          <w:rFonts w:ascii="Times New Roman" w:hAnsi="Times New Roman" w:cs="Times New Roman"/>
        </w:rPr>
        <w:t xml:space="preserve">had de consul hun verblijfsomstandigheden geïnspecteerd. In twee bezoeken stelde hij vast dat het buiten zeer koud was, maar dat groep hiervan niet te lijden had omdat zij in de verwarmde kas waren ondergebracht. De consul, M.J.H. van Lier, meldde dat éen deelnemer was gestorven. De vijftienjarige </w:t>
      </w:r>
      <w:proofErr w:type="spellStart"/>
      <w:r w:rsidRPr="007E0E2A">
        <w:rPr>
          <w:rFonts w:ascii="Times New Roman" w:hAnsi="Times New Roman" w:cs="Times New Roman"/>
        </w:rPr>
        <w:t>Pecapé</w:t>
      </w:r>
      <w:proofErr w:type="spellEnd"/>
      <w:r w:rsidRPr="007E0E2A">
        <w:rPr>
          <w:rFonts w:ascii="Times New Roman" w:hAnsi="Times New Roman" w:cs="Times New Roman"/>
        </w:rPr>
        <w:t xml:space="preserve"> was volgens de artsen overleden aan een hartkwaal </w:t>
      </w:r>
      <w:r w:rsidRPr="007E0E2A">
        <w:rPr>
          <w:rFonts w:ascii="Times New Roman" w:hAnsi="Times New Roman" w:cs="Times New Roman"/>
        </w:rPr>
        <w:lastRenderedPageBreak/>
        <w:t xml:space="preserve">en in Parijs begraven. Van Lier schreef in de brief dat hij wekelijks een bezoek zou brengen aan de </w:t>
      </w:r>
      <w:proofErr w:type="spellStart"/>
      <w:r w:rsidRPr="007E0E2A">
        <w:rPr>
          <w:rFonts w:ascii="Times New Roman" w:hAnsi="Times New Roman" w:cs="Times New Roman"/>
          <w:i/>
          <w:iCs/>
        </w:rPr>
        <w:t>Jardin</w:t>
      </w:r>
      <w:proofErr w:type="spellEnd"/>
      <w:r w:rsidRPr="007E0E2A">
        <w:rPr>
          <w:rFonts w:ascii="Times New Roman" w:hAnsi="Times New Roman" w:cs="Times New Roman"/>
        </w:rPr>
        <w:t xml:space="preserve"> en paraat zou zijn wanneer de omstandigheden daarom vroegen. </w:t>
      </w:r>
      <w:r w:rsidR="00B72FA2">
        <w:rPr>
          <w:rStyle w:val="Voetnootmarkering"/>
          <w:rFonts w:ascii="Times New Roman" w:hAnsi="Times New Roman" w:cs="Times New Roman"/>
        </w:rPr>
        <w:footnoteReference w:id="5"/>
      </w:r>
    </w:p>
    <w:p w14:paraId="6E3EC155" w14:textId="59E3E504" w:rsidR="007E0E2A" w:rsidRPr="007E0E2A" w:rsidRDefault="007E0E2A" w:rsidP="007E0E2A">
      <w:pPr>
        <w:autoSpaceDE w:val="0"/>
        <w:autoSpaceDN w:val="0"/>
        <w:adjustRightInd w:val="0"/>
        <w:spacing w:after="0" w:line="360" w:lineRule="auto"/>
        <w:rPr>
          <w:rFonts w:ascii="Times New Roman" w:hAnsi="Times New Roman" w:cs="Times New Roman"/>
        </w:rPr>
      </w:pPr>
      <w:r w:rsidRPr="007E0E2A">
        <w:rPr>
          <w:rFonts w:ascii="Times New Roman" w:hAnsi="Times New Roman" w:cs="Times New Roman"/>
        </w:rPr>
        <w:t xml:space="preserve"> </w:t>
      </w:r>
      <w:r w:rsidRPr="007E0E2A">
        <w:rPr>
          <w:rFonts w:ascii="Times New Roman" w:hAnsi="Times New Roman" w:cs="Times New Roman"/>
        </w:rPr>
        <w:tab/>
        <w:t xml:space="preserve">In de digitale krantenarchieven zijn geen vervolgbieven van de consul te vinden. Niettemin begon het Franse dagblad </w:t>
      </w:r>
      <w:r w:rsidRPr="007E0E2A">
        <w:rPr>
          <w:rFonts w:ascii="Times New Roman" w:hAnsi="Times New Roman" w:cs="Times New Roman"/>
          <w:i/>
          <w:iCs/>
        </w:rPr>
        <w:t xml:space="preserve">La </w:t>
      </w:r>
      <w:proofErr w:type="spellStart"/>
      <w:r w:rsidRPr="007E0E2A">
        <w:rPr>
          <w:rFonts w:ascii="Times New Roman" w:hAnsi="Times New Roman" w:cs="Times New Roman"/>
          <w:i/>
          <w:iCs/>
        </w:rPr>
        <w:t>Cocarde</w:t>
      </w:r>
      <w:proofErr w:type="spellEnd"/>
      <w:r w:rsidRPr="007E0E2A">
        <w:rPr>
          <w:rFonts w:ascii="Times New Roman" w:hAnsi="Times New Roman" w:cs="Times New Roman"/>
        </w:rPr>
        <w:t xml:space="preserve"> in april een campagne tegen de vertoning van de </w:t>
      </w:r>
      <w:proofErr w:type="spellStart"/>
      <w:r w:rsidRPr="007E0E2A">
        <w:rPr>
          <w:rFonts w:ascii="Times New Roman" w:hAnsi="Times New Roman" w:cs="Times New Roman"/>
        </w:rPr>
        <w:t>Kalina</w:t>
      </w:r>
      <w:proofErr w:type="spellEnd"/>
      <w:r w:rsidRPr="007E0E2A">
        <w:rPr>
          <w:rFonts w:ascii="Times New Roman" w:hAnsi="Times New Roman" w:cs="Times New Roman"/>
        </w:rPr>
        <w:t>. Journalistiek onderzoek leidde tot een scherpe veroordeling met koppen als ‘</w:t>
      </w:r>
      <w:proofErr w:type="spellStart"/>
      <w:r w:rsidRPr="007E0E2A">
        <w:rPr>
          <w:rFonts w:ascii="Times New Roman" w:hAnsi="Times New Roman" w:cs="Times New Roman"/>
          <w:i/>
          <w:iCs/>
        </w:rPr>
        <w:t>Exhibitions</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inhumaines</w:t>
      </w:r>
      <w:proofErr w:type="spellEnd"/>
      <w:r w:rsidRPr="007E0E2A">
        <w:rPr>
          <w:rFonts w:ascii="Times New Roman" w:hAnsi="Times New Roman" w:cs="Times New Roman"/>
          <w:i/>
          <w:iCs/>
        </w:rPr>
        <w:t>’</w:t>
      </w:r>
      <w:r w:rsidRPr="007E0E2A">
        <w:rPr>
          <w:rFonts w:ascii="Times New Roman" w:hAnsi="Times New Roman" w:cs="Times New Roman"/>
        </w:rPr>
        <w:t xml:space="preserve"> en ‘</w:t>
      </w:r>
      <w:r w:rsidRPr="007E0E2A">
        <w:rPr>
          <w:rFonts w:ascii="Times New Roman" w:hAnsi="Times New Roman" w:cs="Times New Roman"/>
          <w:i/>
          <w:iCs/>
        </w:rPr>
        <w:t xml:space="preserve">La Traite des </w:t>
      </w:r>
      <w:proofErr w:type="spellStart"/>
      <w:r w:rsidRPr="007E0E2A">
        <w:rPr>
          <w:rFonts w:ascii="Times New Roman" w:hAnsi="Times New Roman" w:cs="Times New Roman"/>
          <w:i/>
          <w:iCs/>
        </w:rPr>
        <w:t>Caraïbe</w:t>
      </w:r>
      <w:r w:rsidRPr="007E0E2A">
        <w:rPr>
          <w:rFonts w:ascii="Times New Roman" w:hAnsi="Times New Roman" w:cs="Times New Roman"/>
        </w:rPr>
        <w:t>s</w:t>
      </w:r>
      <w:proofErr w:type="spellEnd"/>
      <w:r w:rsidRPr="007E0E2A">
        <w:rPr>
          <w:rFonts w:ascii="Times New Roman" w:hAnsi="Times New Roman" w:cs="Times New Roman"/>
        </w:rPr>
        <w:t xml:space="preserve">’. </w:t>
      </w:r>
      <w:r w:rsidRPr="007E0E2A">
        <w:rPr>
          <w:rFonts w:ascii="Times New Roman" w:hAnsi="Times New Roman" w:cs="Times New Roman"/>
          <w:i/>
          <w:iCs/>
        </w:rPr>
        <w:t xml:space="preserve">La </w:t>
      </w:r>
      <w:proofErr w:type="spellStart"/>
      <w:r w:rsidRPr="007E0E2A">
        <w:rPr>
          <w:rFonts w:ascii="Times New Roman" w:hAnsi="Times New Roman" w:cs="Times New Roman"/>
          <w:i/>
          <w:iCs/>
        </w:rPr>
        <w:t>Cocarde</w:t>
      </w:r>
      <w:proofErr w:type="spellEnd"/>
      <w:r w:rsidRPr="007E0E2A">
        <w:rPr>
          <w:rFonts w:ascii="Times New Roman" w:hAnsi="Times New Roman" w:cs="Times New Roman"/>
        </w:rPr>
        <w:t xml:space="preserve"> berichtte dat er een man uit het gezelschap was overleden, de tweede dode. De </w:t>
      </w:r>
      <w:proofErr w:type="spellStart"/>
      <w:r w:rsidRPr="007E0E2A">
        <w:rPr>
          <w:rFonts w:ascii="Times New Roman" w:hAnsi="Times New Roman" w:cs="Times New Roman"/>
        </w:rPr>
        <w:t>Kalina</w:t>
      </w:r>
      <w:proofErr w:type="spellEnd"/>
      <w:r w:rsidRPr="007E0E2A">
        <w:rPr>
          <w:rFonts w:ascii="Times New Roman" w:hAnsi="Times New Roman" w:cs="Times New Roman"/>
        </w:rPr>
        <w:t xml:space="preserve"> hadden Parijs willen verlaten en waren in opstand gekomen toen dit niet mogelijk bleek.</w:t>
      </w:r>
      <w:r w:rsidR="00B72FA2">
        <w:rPr>
          <w:rStyle w:val="Voetnootmarkering"/>
          <w:rFonts w:ascii="Times New Roman" w:hAnsi="Times New Roman" w:cs="Times New Roman"/>
        </w:rPr>
        <w:footnoteReference w:id="6"/>
      </w:r>
      <w:r w:rsidRPr="007E0E2A">
        <w:rPr>
          <w:rFonts w:ascii="Times New Roman" w:hAnsi="Times New Roman" w:cs="Times New Roman"/>
        </w:rPr>
        <w:t xml:space="preserve">  Ruim zes weken later bereikte het onderzoek van </w:t>
      </w:r>
      <w:r w:rsidRPr="007E0E2A">
        <w:rPr>
          <w:rFonts w:ascii="Times New Roman" w:hAnsi="Times New Roman" w:cs="Times New Roman"/>
          <w:i/>
          <w:iCs/>
        </w:rPr>
        <w:t xml:space="preserve">La </w:t>
      </w:r>
      <w:proofErr w:type="spellStart"/>
      <w:r w:rsidRPr="007E0E2A">
        <w:rPr>
          <w:rFonts w:ascii="Times New Roman" w:hAnsi="Times New Roman" w:cs="Times New Roman"/>
          <w:i/>
          <w:iCs/>
        </w:rPr>
        <w:t>Cocarde</w:t>
      </w:r>
      <w:proofErr w:type="spellEnd"/>
      <w:r w:rsidRPr="007E0E2A">
        <w:rPr>
          <w:rFonts w:ascii="Times New Roman" w:hAnsi="Times New Roman" w:cs="Times New Roman"/>
        </w:rPr>
        <w:t xml:space="preserve"> de krantenkolommen van de Surinaamse pers.</w:t>
      </w:r>
    </w:p>
    <w:p w14:paraId="788BD189" w14:textId="3658160B" w:rsidR="007E0E2A" w:rsidRPr="007E0E2A" w:rsidRDefault="007E0E2A" w:rsidP="007E0E2A">
      <w:pPr>
        <w:autoSpaceDE w:val="0"/>
        <w:autoSpaceDN w:val="0"/>
        <w:adjustRightInd w:val="0"/>
        <w:spacing w:after="0" w:line="360" w:lineRule="auto"/>
        <w:rPr>
          <w:rFonts w:ascii="Times New Roman" w:hAnsi="Times New Roman" w:cs="Times New Roman"/>
        </w:rPr>
      </w:pPr>
      <w:r w:rsidRPr="007E0E2A">
        <w:rPr>
          <w:rFonts w:ascii="Times New Roman" w:hAnsi="Times New Roman" w:cs="Times New Roman"/>
        </w:rPr>
        <w:tab/>
        <w:t xml:space="preserve">Na het einde van expositie werd het werkelijke aantal sterfgevallen duidelijk. Het </w:t>
      </w:r>
      <w:r w:rsidRPr="007E0E2A">
        <w:rPr>
          <w:rFonts w:ascii="Times New Roman" w:hAnsi="Times New Roman" w:cs="Times New Roman"/>
          <w:i/>
          <w:iCs/>
        </w:rPr>
        <w:t>Algemeen Handelsblad</w:t>
      </w:r>
      <w:r w:rsidRPr="007E0E2A">
        <w:rPr>
          <w:rFonts w:ascii="Times New Roman" w:hAnsi="Times New Roman" w:cs="Times New Roman"/>
        </w:rPr>
        <w:t xml:space="preserve"> publiceerde eind mei een brief van een particuliere correspondent die de </w:t>
      </w:r>
      <w:proofErr w:type="spellStart"/>
      <w:r w:rsidRPr="007E0E2A">
        <w:rPr>
          <w:rFonts w:ascii="Times New Roman" w:hAnsi="Times New Roman" w:cs="Times New Roman"/>
          <w:iCs/>
        </w:rPr>
        <w:t>Jardin</w:t>
      </w:r>
      <w:proofErr w:type="spellEnd"/>
      <w:r w:rsidRPr="007E0E2A">
        <w:rPr>
          <w:rFonts w:ascii="Times New Roman" w:hAnsi="Times New Roman" w:cs="Times New Roman"/>
          <w:i/>
          <w:iCs/>
        </w:rPr>
        <w:t xml:space="preserve"> </w:t>
      </w:r>
      <w:r w:rsidRPr="007E0E2A">
        <w:rPr>
          <w:rFonts w:ascii="Times New Roman" w:hAnsi="Times New Roman" w:cs="Times New Roman"/>
        </w:rPr>
        <w:t>meermaals bezocht had. Niet twee, maar acht mensen vonden hier de dood, zij zouden zijn overgebracht naar onbekende begraafplaatsen. Volgens de correspondent waren de resterende leden ‘</w:t>
      </w:r>
      <w:r w:rsidRPr="007E0E2A">
        <w:rPr>
          <w:rFonts w:ascii="Times New Roman" w:hAnsi="Times New Roman" w:cs="Times New Roman"/>
          <w:i/>
          <w:color w:val="002060"/>
        </w:rPr>
        <w:t>door ernstig borstlijden aangetast’</w:t>
      </w:r>
      <w:r w:rsidRPr="007E0E2A">
        <w:rPr>
          <w:rFonts w:ascii="Times New Roman" w:hAnsi="Times New Roman" w:cs="Times New Roman"/>
        </w:rPr>
        <w:t xml:space="preserve">. Omdat er geen sprake was van opzettelijke mishandeling en de bepalingen van het contract waren nageleefd, kon de Franse noch Nederlandse regering ingrijpen, aldus de onbekend gebleven briefschrijver. Deze had bewust gewacht met het verzenden van zijn brief totdat de </w:t>
      </w:r>
      <w:proofErr w:type="spellStart"/>
      <w:r w:rsidRPr="007E0E2A">
        <w:rPr>
          <w:rFonts w:ascii="Times New Roman" w:hAnsi="Times New Roman" w:cs="Times New Roman"/>
        </w:rPr>
        <w:t>Kalina</w:t>
      </w:r>
      <w:proofErr w:type="spellEnd"/>
      <w:r w:rsidRPr="007E0E2A">
        <w:rPr>
          <w:rFonts w:ascii="Times New Roman" w:hAnsi="Times New Roman" w:cs="Times New Roman"/>
        </w:rPr>
        <w:t xml:space="preserve"> Parijs hadden verlaten, om te voorkomen dat zijn schrijven werd opgevat als een aanklacht tegen de Nederlandse regering. De correspondent wilde de gouverneur van Suriname niets verwijten, maar hoopte te voorkomen dat in de toekomst ‘</w:t>
      </w:r>
      <w:r w:rsidRPr="007E0E2A">
        <w:rPr>
          <w:rFonts w:ascii="Times New Roman" w:hAnsi="Times New Roman" w:cs="Times New Roman"/>
          <w:i/>
          <w:color w:val="002060"/>
        </w:rPr>
        <w:t>Nederlandse onderdanen , al mogen zij dan geen Nederlands staatsburger zijn, het voorwerp worden van zo’n  erge exploitatie.</w:t>
      </w:r>
      <w:r w:rsidRPr="007E0E2A">
        <w:rPr>
          <w:rFonts w:ascii="Times New Roman" w:hAnsi="Times New Roman" w:cs="Times New Roman"/>
        </w:rPr>
        <w:t>’</w:t>
      </w:r>
      <w:r w:rsidR="00B72FA2">
        <w:rPr>
          <w:rStyle w:val="Voetnootmarkering"/>
          <w:rFonts w:ascii="Times New Roman" w:hAnsi="Times New Roman" w:cs="Times New Roman"/>
        </w:rPr>
        <w:footnoteReference w:id="7"/>
      </w:r>
    </w:p>
    <w:p w14:paraId="26F2781F" w14:textId="02795838" w:rsidR="007E0E2A" w:rsidRPr="007E0E2A" w:rsidRDefault="007E0E2A" w:rsidP="007E0E2A">
      <w:pPr>
        <w:autoSpaceDE w:val="0"/>
        <w:autoSpaceDN w:val="0"/>
        <w:adjustRightInd w:val="0"/>
        <w:spacing w:after="120" w:line="360" w:lineRule="auto"/>
        <w:rPr>
          <w:rFonts w:ascii="Times New Roman" w:hAnsi="Times New Roman" w:cs="Times New Roman"/>
        </w:rPr>
      </w:pPr>
      <w:r w:rsidRPr="007E0E2A">
        <w:rPr>
          <w:rFonts w:ascii="Times New Roman" w:hAnsi="Times New Roman" w:cs="Times New Roman"/>
        </w:rPr>
        <w:t xml:space="preserve"> </w:t>
      </w:r>
      <w:r w:rsidRPr="007E0E2A">
        <w:rPr>
          <w:rFonts w:ascii="Times New Roman" w:hAnsi="Times New Roman" w:cs="Times New Roman"/>
        </w:rPr>
        <w:tab/>
        <w:t xml:space="preserve">Na het verblijf in Parijs werd het gezelschap geëxposeerd in Brussel, Berlijn en Dresden. Vanuit Amsterdam keerden ze terug in Paramaribo. Dagblad </w:t>
      </w:r>
      <w:r w:rsidRPr="007E0E2A">
        <w:rPr>
          <w:rFonts w:ascii="Times New Roman" w:hAnsi="Times New Roman" w:cs="Times New Roman"/>
          <w:i/>
        </w:rPr>
        <w:t>De West Indiër</w:t>
      </w:r>
      <w:r w:rsidRPr="007E0E2A">
        <w:rPr>
          <w:rFonts w:ascii="Times New Roman" w:hAnsi="Times New Roman" w:cs="Times New Roman"/>
        </w:rPr>
        <w:t xml:space="preserve"> ging bij hun terugkeer in op geruchten dat de </w:t>
      </w:r>
      <w:proofErr w:type="spellStart"/>
      <w:r w:rsidRPr="007E0E2A">
        <w:rPr>
          <w:rFonts w:ascii="Times New Roman" w:hAnsi="Times New Roman" w:cs="Times New Roman"/>
        </w:rPr>
        <w:t>Kalina</w:t>
      </w:r>
      <w:proofErr w:type="spellEnd"/>
      <w:r w:rsidRPr="007E0E2A">
        <w:rPr>
          <w:rFonts w:ascii="Times New Roman" w:hAnsi="Times New Roman" w:cs="Times New Roman"/>
        </w:rPr>
        <w:t xml:space="preserve"> hun overlijden aan zichzelf te wijden hadden, omdat zij geneesmiddelen hadden geweigerd. Volgens </w:t>
      </w:r>
      <w:r w:rsidRPr="007E0E2A">
        <w:rPr>
          <w:rFonts w:ascii="Times New Roman" w:hAnsi="Times New Roman" w:cs="Times New Roman"/>
          <w:i/>
        </w:rPr>
        <w:t>De West Indiër</w:t>
      </w:r>
      <w:r w:rsidRPr="007E0E2A">
        <w:rPr>
          <w:rFonts w:ascii="Times New Roman" w:hAnsi="Times New Roman" w:cs="Times New Roman"/>
        </w:rPr>
        <w:t xml:space="preserve"> was echter te voorzien dat : ‘</w:t>
      </w:r>
      <w:r w:rsidRPr="007E0E2A">
        <w:rPr>
          <w:rFonts w:ascii="Times New Roman" w:hAnsi="Times New Roman" w:cs="Times New Roman"/>
          <w:i/>
          <w:iCs/>
          <w:color w:val="002060"/>
        </w:rPr>
        <w:t>deze woudbewoners, aan hun vrij leven gewend, zich niet zoo op eens zouden kunnen schikken in alle maatregelen die in het belang van hun leven en gezondheid nodig zouden blijken.’</w:t>
      </w:r>
      <w:r w:rsidRPr="007E0E2A">
        <w:rPr>
          <w:rFonts w:ascii="Times New Roman" w:hAnsi="Times New Roman" w:cs="Times New Roman"/>
          <w:color w:val="002060"/>
        </w:rPr>
        <w:t xml:space="preserve"> </w:t>
      </w:r>
      <w:r w:rsidRPr="007E0E2A">
        <w:rPr>
          <w:rFonts w:ascii="Times New Roman" w:hAnsi="Times New Roman" w:cs="Times New Roman"/>
        </w:rPr>
        <w:t xml:space="preserve">Voorts meldde de krant dat de Nederlandse consul in Berlijn de </w:t>
      </w:r>
      <w:proofErr w:type="spellStart"/>
      <w:r w:rsidRPr="007E0E2A">
        <w:rPr>
          <w:rFonts w:ascii="Times New Roman" w:hAnsi="Times New Roman" w:cs="Times New Roman"/>
        </w:rPr>
        <w:t>Kalina</w:t>
      </w:r>
      <w:proofErr w:type="spellEnd"/>
      <w:r w:rsidRPr="007E0E2A">
        <w:rPr>
          <w:rFonts w:ascii="Times New Roman" w:hAnsi="Times New Roman" w:cs="Times New Roman"/>
        </w:rPr>
        <w:t xml:space="preserve"> zeer onaangenaam had behandeld en dat werver </w:t>
      </w:r>
      <w:proofErr w:type="spellStart"/>
      <w:r w:rsidRPr="007E0E2A">
        <w:rPr>
          <w:rFonts w:ascii="Times New Roman" w:hAnsi="Times New Roman" w:cs="Times New Roman"/>
        </w:rPr>
        <w:t>Laveaux</w:t>
      </w:r>
      <w:proofErr w:type="spellEnd"/>
      <w:r w:rsidRPr="007E0E2A">
        <w:rPr>
          <w:rFonts w:ascii="Times New Roman" w:hAnsi="Times New Roman" w:cs="Times New Roman"/>
        </w:rPr>
        <w:t xml:space="preserve"> zichzelf bankroet had verklaard. Zodoende waren de overlevende leden voor 3,5 maand betaald, terwijl zij ruim vijf maanden geëxposeerd waren. De krant deed een beroep op het Nederlands gouvernement om het resterend bedrag uit te keren; het zou ‘</w:t>
      </w:r>
      <w:r w:rsidRPr="007E0E2A">
        <w:rPr>
          <w:rFonts w:ascii="Times New Roman" w:hAnsi="Times New Roman" w:cs="Times New Roman"/>
          <w:i/>
          <w:color w:val="002060"/>
        </w:rPr>
        <w:t>meer dan schande</w:t>
      </w:r>
      <w:r w:rsidRPr="007E0E2A">
        <w:rPr>
          <w:rFonts w:ascii="Times New Roman" w:hAnsi="Times New Roman" w:cs="Times New Roman"/>
        </w:rPr>
        <w:t>’ zijn wanneer de mannen, vrouwen en kinderen verstoken bleven van het zwaar verdiende loon.</w:t>
      </w:r>
      <w:r w:rsidR="00B72FA2">
        <w:rPr>
          <w:rStyle w:val="Voetnootmarkering"/>
          <w:rFonts w:ascii="Times New Roman" w:hAnsi="Times New Roman" w:cs="Times New Roman"/>
        </w:rPr>
        <w:footnoteReference w:id="8"/>
      </w:r>
      <w:r w:rsidRPr="007E0E2A">
        <w:rPr>
          <w:rFonts w:ascii="Times New Roman" w:hAnsi="Times New Roman" w:cs="Times New Roman"/>
        </w:rPr>
        <w:t xml:space="preserve"> </w:t>
      </w:r>
    </w:p>
    <w:p w14:paraId="3EF700C6" w14:textId="77777777" w:rsidR="007E0E2A" w:rsidRPr="007E0E2A" w:rsidRDefault="007E0E2A" w:rsidP="007E0E2A">
      <w:pPr>
        <w:autoSpaceDE w:val="0"/>
        <w:autoSpaceDN w:val="0"/>
        <w:adjustRightInd w:val="0"/>
        <w:spacing w:after="120" w:line="360" w:lineRule="auto"/>
        <w:rPr>
          <w:rFonts w:ascii="Times New Roman" w:hAnsi="Times New Roman" w:cs="Times New Roman"/>
        </w:rPr>
      </w:pPr>
      <w:r w:rsidRPr="007E0E2A">
        <w:rPr>
          <w:rFonts w:ascii="Times New Roman" w:hAnsi="Times New Roman" w:cs="Times New Roman"/>
        </w:rPr>
        <w:lastRenderedPageBreak/>
        <w:t xml:space="preserve">In 1992 wijdde Gerard </w:t>
      </w:r>
      <w:proofErr w:type="spellStart"/>
      <w:r w:rsidRPr="007E0E2A">
        <w:rPr>
          <w:rFonts w:ascii="Times New Roman" w:hAnsi="Times New Roman" w:cs="Times New Roman"/>
        </w:rPr>
        <w:t>Collomb</w:t>
      </w:r>
      <w:proofErr w:type="spellEnd"/>
      <w:r w:rsidRPr="007E0E2A">
        <w:rPr>
          <w:rFonts w:ascii="Times New Roman" w:hAnsi="Times New Roman" w:cs="Times New Roman"/>
        </w:rPr>
        <w:t xml:space="preserve"> een boek en tentoonstelling aan de vertoning een eeuw eerder.  Het bleek dat onder de </w:t>
      </w:r>
      <w:proofErr w:type="spellStart"/>
      <w:r w:rsidRPr="007E0E2A">
        <w:rPr>
          <w:rFonts w:ascii="Times New Roman" w:hAnsi="Times New Roman" w:cs="Times New Roman"/>
        </w:rPr>
        <w:t>Kalina</w:t>
      </w:r>
      <w:proofErr w:type="spellEnd"/>
      <w:r w:rsidRPr="007E0E2A">
        <w:rPr>
          <w:rFonts w:ascii="Times New Roman" w:hAnsi="Times New Roman" w:cs="Times New Roman"/>
        </w:rPr>
        <w:t xml:space="preserve"> de herinnering aan de rampspoedige reis levend was gehouden door vrouwen die waren teruggekeerd uit Parijs. In 1991 vertelde één van de nazaten van </w:t>
      </w:r>
      <w:proofErr w:type="spellStart"/>
      <w:r w:rsidRPr="007E0E2A">
        <w:rPr>
          <w:rFonts w:ascii="Times New Roman" w:hAnsi="Times New Roman" w:cs="Times New Roman"/>
        </w:rPr>
        <w:t>Maliana</w:t>
      </w:r>
      <w:proofErr w:type="spellEnd"/>
      <w:r w:rsidRPr="007E0E2A">
        <w:rPr>
          <w:rFonts w:ascii="Times New Roman" w:hAnsi="Times New Roman" w:cs="Times New Roman"/>
        </w:rPr>
        <w:t>, een geëxposeerde vrouw:</w:t>
      </w:r>
    </w:p>
    <w:p w14:paraId="24E578A9" w14:textId="77777777" w:rsidR="007E0E2A" w:rsidRPr="007E0E2A" w:rsidRDefault="007E0E2A" w:rsidP="007E0E2A">
      <w:pPr>
        <w:autoSpaceDE w:val="0"/>
        <w:autoSpaceDN w:val="0"/>
        <w:adjustRightInd w:val="0"/>
        <w:spacing w:after="0" w:line="360" w:lineRule="auto"/>
        <w:rPr>
          <w:rFonts w:ascii="Times New Roman" w:hAnsi="Times New Roman" w:cs="Times New Roman"/>
          <w:i/>
          <w:iCs/>
        </w:rPr>
      </w:pPr>
      <w:r w:rsidRPr="007E0E2A">
        <w:rPr>
          <w:rFonts w:ascii="Times New Roman" w:hAnsi="Times New Roman" w:cs="Times New Roman"/>
        </w:rPr>
        <w:t>“</w:t>
      </w:r>
      <w:proofErr w:type="spellStart"/>
      <w:r w:rsidRPr="007E0E2A">
        <w:rPr>
          <w:rFonts w:ascii="Times New Roman" w:hAnsi="Times New Roman" w:cs="Times New Roman"/>
          <w:i/>
          <w:iCs/>
        </w:rPr>
        <w:t>Ils</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étaient</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nombreux</w:t>
      </w:r>
      <w:proofErr w:type="spellEnd"/>
      <w:r w:rsidRPr="007E0E2A">
        <w:rPr>
          <w:rFonts w:ascii="Times New Roman" w:hAnsi="Times New Roman" w:cs="Times New Roman"/>
          <w:i/>
          <w:iCs/>
        </w:rPr>
        <w:t xml:space="preserve"> à </w:t>
      </w:r>
      <w:proofErr w:type="spellStart"/>
      <w:r w:rsidRPr="007E0E2A">
        <w:rPr>
          <w:rFonts w:ascii="Times New Roman" w:hAnsi="Times New Roman" w:cs="Times New Roman"/>
          <w:i/>
          <w:iCs/>
        </w:rPr>
        <w:t>être</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partis</w:t>
      </w:r>
      <w:proofErr w:type="spellEnd"/>
      <w:r w:rsidRPr="007E0E2A">
        <w:rPr>
          <w:rFonts w:ascii="Times New Roman" w:hAnsi="Times New Roman" w:cs="Times New Roman"/>
          <w:i/>
          <w:iCs/>
        </w:rPr>
        <w:t xml:space="preserve">, et beaucoup </w:t>
      </w:r>
      <w:proofErr w:type="spellStart"/>
      <w:r w:rsidRPr="007E0E2A">
        <w:rPr>
          <w:rFonts w:ascii="Times New Roman" w:hAnsi="Times New Roman" w:cs="Times New Roman"/>
          <w:i/>
          <w:iCs/>
        </w:rPr>
        <w:t>étaient</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jeunes</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Ils</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sont</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partis</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nombreux</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emmenés</w:t>
      </w:r>
      <w:proofErr w:type="spellEnd"/>
      <w:r w:rsidRPr="007E0E2A">
        <w:rPr>
          <w:rFonts w:ascii="Times New Roman" w:hAnsi="Times New Roman" w:cs="Times New Roman"/>
          <w:i/>
          <w:iCs/>
        </w:rPr>
        <w:t xml:space="preserve"> par les Blancs, et beaucoup </w:t>
      </w:r>
      <w:proofErr w:type="spellStart"/>
      <w:r w:rsidRPr="007E0E2A">
        <w:rPr>
          <w:rFonts w:ascii="Times New Roman" w:hAnsi="Times New Roman" w:cs="Times New Roman"/>
          <w:i/>
          <w:iCs/>
        </w:rPr>
        <w:t>sont</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morts</w:t>
      </w:r>
      <w:proofErr w:type="spellEnd"/>
      <w:r w:rsidRPr="007E0E2A">
        <w:rPr>
          <w:rFonts w:ascii="Times New Roman" w:hAnsi="Times New Roman" w:cs="Times New Roman"/>
          <w:i/>
          <w:iCs/>
        </w:rPr>
        <w:t xml:space="preserve"> à </w:t>
      </w:r>
      <w:proofErr w:type="spellStart"/>
      <w:r w:rsidRPr="007E0E2A">
        <w:rPr>
          <w:rFonts w:ascii="Times New Roman" w:hAnsi="Times New Roman" w:cs="Times New Roman"/>
          <w:i/>
          <w:iCs/>
        </w:rPr>
        <w:t>cause</w:t>
      </w:r>
      <w:proofErr w:type="spellEnd"/>
      <w:r w:rsidRPr="007E0E2A">
        <w:rPr>
          <w:rFonts w:ascii="Times New Roman" w:hAnsi="Times New Roman" w:cs="Times New Roman"/>
          <w:i/>
          <w:iCs/>
        </w:rPr>
        <w:t xml:space="preserve"> du </w:t>
      </w:r>
      <w:proofErr w:type="spellStart"/>
      <w:r w:rsidRPr="007E0E2A">
        <w:rPr>
          <w:rFonts w:ascii="Times New Roman" w:hAnsi="Times New Roman" w:cs="Times New Roman"/>
          <w:i/>
          <w:iCs/>
        </w:rPr>
        <w:t>froid</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très</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peu</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revinrent</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Ils</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avaient</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été</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enfermés</w:t>
      </w:r>
      <w:proofErr w:type="spellEnd"/>
      <w:r w:rsidRPr="007E0E2A">
        <w:rPr>
          <w:rFonts w:ascii="Times New Roman" w:hAnsi="Times New Roman" w:cs="Times New Roman"/>
          <w:i/>
          <w:iCs/>
        </w:rPr>
        <w:t xml:space="preserve"> pour que les Blancs </w:t>
      </w:r>
      <w:proofErr w:type="spellStart"/>
      <w:r w:rsidRPr="007E0E2A">
        <w:rPr>
          <w:rFonts w:ascii="Times New Roman" w:hAnsi="Times New Roman" w:cs="Times New Roman"/>
          <w:i/>
          <w:iCs/>
        </w:rPr>
        <w:t>puissent</w:t>
      </w:r>
      <w:proofErr w:type="spellEnd"/>
      <w:r w:rsidRPr="007E0E2A">
        <w:rPr>
          <w:rFonts w:ascii="Times New Roman" w:hAnsi="Times New Roman" w:cs="Times New Roman"/>
          <w:i/>
          <w:iCs/>
        </w:rPr>
        <w:t xml:space="preserve"> les </w:t>
      </w:r>
      <w:proofErr w:type="spellStart"/>
      <w:r w:rsidRPr="007E0E2A">
        <w:rPr>
          <w:rFonts w:ascii="Times New Roman" w:hAnsi="Times New Roman" w:cs="Times New Roman"/>
          <w:i/>
          <w:iCs/>
        </w:rPr>
        <w:t>voir</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Personne</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n’avait</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le</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droit</w:t>
      </w:r>
      <w:proofErr w:type="spellEnd"/>
      <w:r w:rsidRPr="007E0E2A">
        <w:rPr>
          <w:rFonts w:ascii="Times New Roman" w:hAnsi="Times New Roman" w:cs="Times New Roman"/>
          <w:i/>
          <w:iCs/>
        </w:rPr>
        <w:t xml:space="preserve"> de </w:t>
      </w:r>
      <w:proofErr w:type="spellStart"/>
      <w:r w:rsidRPr="007E0E2A">
        <w:rPr>
          <w:rFonts w:ascii="Times New Roman" w:hAnsi="Times New Roman" w:cs="Times New Roman"/>
          <w:i/>
          <w:iCs/>
        </w:rPr>
        <w:t>sortir</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Chaque</w:t>
      </w:r>
      <w:proofErr w:type="spellEnd"/>
      <w:r w:rsidRPr="007E0E2A">
        <w:rPr>
          <w:rFonts w:ascii="Times New Roman" w:hAnsi="Times New Roman" w:cs="Times New Roman"/>
          <w:i/>
          <w:iCs/>
        </w:rPr>
        <w:t xml:space="preserve"> jour les Blancs se</w:t>
      </w:r>
    </w:p>
    <w:p w14:paraId="12529EE0" w14:textId="77777777" w:rsidR="007E0E2A" w:rsidRPr="007E0E2A" w:rsidRDefault="007E0E2A" w:rsidP="007E0E2A">
      <w:pPr>
        <w:autoSpaceDE w:val="0"/>
        <w:autoSpaceDN w:val="0"/>
        <w:adjustRightInd w:val="0"/>
        <w:spacing w:after="0" w:line="360" w:lineRule="auto"/>
        <w:rPr>
          <w:rFonts w:ascii="Times New Roman" w:hAnsi="Times New Roman" w:cs="Times New Roman"/>
          <w:i/>
          <w:iCs/>
        </w:rPr>
      </w:pPr>
      <w:proofErr w:type="spellStart"/>
      <w:r w:rsidRPr="007E0E2A">
        <w:rPr>
          <w:rFonts w:ascii="Times New Roman" w:hAnsi="Times New Roman" w:cs="Times New Roman"/>
          <w:i/>
          <w:iCs/>
        </w:rPr>
        <w:t>rassemblaient</w:t>
      </w:r>
      <w:proofErr w:type="spellEnd"/>
      <w:r w:rsidRPr="007E0E2A">
        <w:rPr>
          <w:rFonts w:ascii="Times New Roman" w:hAnsi="Times New Roman" w:cs="Times New Roman"/>
          <w:i/>
          <w:iCs/>
        </w:rPr>
        <w:t xml:space="preserve"> pour les </w:t>
      </w:r>
      <w:proofErr w:type="spellStart"/>
      <w:r w:rsidRPr="007E0E2A">
        <w:rPr>
          <w:rFonts w:ascii="Times New Roman" w:hAnsi="Times New Roman" w:cs="Times New Roman"/>
          <w:i/>
          <w:iCs/>
        </w:rPr>
        <w:t>regarder</w:t>
      </w:r>
      <w:proofErr w:type="spellEnd"/>
      <w:r w:rsidRPr="007E0E2A">
        <w:rPr>
          <w:rFonts w:ascii="Times New Roman" w:hAnsi="Times New Roman" w:cs="Times New Roman"/>
          <w:i/>
          <w:iCs/>
        </w:rPr>
        <w:t xml:space="preserve">. Voilà </w:t>
      </w:r>
      <w:proofErr w:type="spellStart"/>
      <w:r w:rsidRPr="007E0E2A">
        <w:rPr>
          <w:rFonts w:ascii="Times New Roman" w:hAnsi="Times New Roman" w:cs="Times New Roman"/>
          <w:i/>
          <w:iCs/>
        </w:rPr>
        <w:t>ce</w:t>
      </w:r>
      <w:proofErr w:type="spellEnd"/>
      <w:r w:rsidRPr="007E0E2A">
        <w:rPr>
          <w:rFonts w:ascii="Times New Roman" w:hAnsi="Times New Roman" w:cs="Times New Roman"/>
          <w:i/>
          <w:iCs/>
        </w:rPr>
        <w:t xml:space="preserve"> que </w:t>
      </w:r>
      <w:proofErr w:type="spellStart"/>
      <w:r w:rsidRPr="007E0E2A">
        <w:rPr>
          <w:rFonts w:ascii="Times New Roman" w:hAnsi="Times New Roman" w:cs="Times New Roman"/>
          <w:i/>
          <w:iCs/>
        </w:rPr>
        <w:t>racontait</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Maliana</w:t>
      </w:r>
      <w:proofErr w:type="spellEnd"/>
      <w:r w:rsidRPr="007E0E2A">
        <w:rPr>
          <w:rFonts w:ascii="Times New Roman" w:hAnsi="Times New Roman" w:cs="Times New Roman"/>
          <w:i/>
          <w:iCs/>
        </w:rPr>
        <w:t xml:space="preserve"> à ma </w:t>
      </w:r>
      <w:proofErr w:type="spellStart"/>
      <w:r w:rsidRPr="007E0E2A">
        <w:rPr>
          <w:rFonts w:ascii="Times New Roman" w:hAnsi="Times New Roman" w:cs="Times New Roman"/>
          <w:i/>
          <w:iCs/>
        </w:rPr>
        <w:t>mère</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il</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n’y</w:t>
      </w:r>
      <w:proofErr w:type="spellEnd"/>
      <w:r w:rsidRPr="007E0E2A">
        <w:rPr>
          <w:rFonts w:ascii="Times New Roman" w:hAnsi="Times New Roman" w:cs="Times New Roman"/>
          <w:i/>
          <w:iCs/>
        </w:rPr>
        <w:t xml:space="preserve"> a pas </w:t>
      </w:r>
      <w:proofErr w:type="spellStart"/>
      <w:r w:rsidRPr="007E0E2A">
        <w:rPr>
          <w:rFonts w:ascii="Times New Roman" w:hAnsi="Times New Roman" w:cs="Times New Roman"/>
          <w:i/>
          <w:iCs/>
        </w:rPr>
        <w:t>très</w:t>
      </w:r>
      <w:proofErr w:type="spellEnd"/>
    </w:p>
    <w:p w14:paraId="06A5A2B0" w14:textId="1F7B0A71" w:rsidR="007E0E2A" w:rsidRPr="007E0E2A" w:rsidRDefault="007E0E2A" w:rsidP="007E0E2A">
      <w:pPr>
        <w:autoSpaceDE w:val="0"/>
        <w:autoSpaceDN w:val="0"/>
        <w:adjustRightInd w:val="0"/>
        <w:spacing w:after="120" w:line="360" w:lineRule="auto"/>
        <w:rPr>
          <w:rFonts w:ascii="Times New Roman" w:hAnsi="Times New Roman" w:cs="Times New Roman"/>
        </w:rPr>
      </w:pPr>
      <w:proofErr w:type="spellStart"/>
      <w:r w:rsidRPr="007E0E2A">
        <w:rPr>
          <w:rFonts w:ascii="Times New Roman" w:hAnsi="Times New Roman" w:cs="Times New Roman"/>
          <w:i/>
          <w:iCs/>
        </w:rPr>
        <w:t>longtemps</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qu’elle</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est</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morte</w:t>
      </w:r>
      <w:proofErr w:type="spellEnd"/>
      <w:r w:rsidR="00B72FA2" w:rsidRPr="00B72FA2">
        <w:rPr>
          <w:rFonts w:ascii="Times New Roman" w:hAnsi="Times New Roman" w:cs="Times New Roman"/>
        </w:rPr>
        <w:t>.</w:t>
      </w:r>
      <w:r w:rsidR="00B72FA2" w:rsidRPr="00B72FA2">
        <w:rPr>
          <w:rStyle w:val="Voetnootmarkering"/>
          <w:rFonts w:ascii="Times New Roman" w:hAnsi="Times New Roman" w:cs="Times New Roman"/>
        </w:rPr>
        <w:footnoteReference w:id="9"/>
      </w:r>
    </w:p>
    <w:p w14:paraId="1B5EECF7" w14:textId="2A78118E" w:rsidR="007E0E2A" w:rsidRPr="007E0E2A" w:rsidRDefault="007E0E2A" w:rsidP="007E0E2A">
      <w:pPr>
        <w:autoSpaceDE w:val="0"/>
        <w:autoSpaceDN w:val="0"/>
        <w:adjustRightInd w:val="0"/>
        <w:spacing w:after="120" w:line="360" w:lineRule="auto"/>
        <w:rPr>
          <w:rFonts w:ascii="Times New Roman" w:hAnsi="Times New Roman" w:cs="Times New Roman"/>
        </w:rPr>
      </w:pPr>
      <w:r w:rsidRPr="007E0E2A">
        <w:rPr>
          <w:rFonts w:ascii="Times New Roman" w:hAnsi="Times New Roman" w:cs="Times New Roman"/>
        </w:rPr>
        <w:tab/>
        <w:t xml:space="preserve">In de documentaire </w:t>
      </w:r>
      <w:proofErr w:type="spellStart"/>
      <w:r w:rsidRPr="007E0E2A">
        <w:rPr>
          <w:rFonts w:ascii="Times New Roman" w:hAnsi="Times New Roman" w:cs="Times New Roman"/>
          <w:i/>
          <w:iCs/>
        </w:rPr>
        <w:t>Sauvages</w:t>
      </w:r>
      <w:proofErr w:type="spellEnd"/>
      <w:r w:rsidRPr="007E0E2A">
        <w:rPr>
          <w:rFonts w:ascii="Times New Roman" w:hAnsi="Times New Roman" w:cs="Times New Roman"/>
          <w:i/>
          <w:iCs/>
        </w:rPr>
        <w:t xml:space="preserve">, au coeur des </w:t>
      </w:r>
      <w:proofErr w:type="spellStart"/>
      <w:r w:rsidRPr="007E0E2A">
        <w:rPr>
          <w:rFonts w:ascii="Times New Roman" w:hAnsi="Times New Roman" w:cs="Times New Roman"/>
          <w:i/>
          <w:iCs/>
        </w:rPr>
        <w:t>zoos</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humains</w:t>
      </w:r>
      <w:proofErr w:type="spellEnd"/>
      <w:r w:rsidRPr="007E0E2A">
        <w:rPr>
          <w:rFonts w:ascii="Times New Roman" w:hAnsi="Times New Roman" w:cs="Times New Roman"/>
        </w:rPr>
        <w:t xml:space="preserve"> (2018) komt de kleindochter van de in 1892 geëxposeerde </w:t>
      </w:r>
      <w:proofErr w:type="spellStart"/>
      <w:r w:rsidRPr="007E0E2A">
        <w:rPr>
          <w:rFonts w:ascii="Times New Roman" w:hAnsi="Times New Roman" w:cs="Times New Roman"/>
        </w:rPr>
        <w:t>Moliko</w:t>
      </w:r>
      <w:proofErr w:type="spellEnd"/>
      <w:r w:rsidRPr="007E0E2A">
        <w:rPr>
          <w:rFonts w:ascii="Times New Roman" w:hAnsi="Times New Roman" w:cs="Times New Roman"/>
        </w:rPr>
        <w:t xml:space="preserve"> aan het woord.</w:t>
      </w:r>
      <w:r w:rsidR="00B72FA2">
        <w:rPr>
          <w:rStyle w:val="Voetnootmarkering"/>
          <w:rFonts w:ascii="Times New Roman" w:hAnsi="Times New Roman" w:cs="Times New Roman"/>
        </w:rPr>
        <w:footnoteReference w:id="10"/>
      </w:r>
      <w:r w:rsidRPr="007E0E2A">
        <w:rPr>
          <w:rFonts w:ascii="Times New Roman" w:hAnsi="Times New Roman" w:cs="Times New Roman"/>
        </w:rPr>
        <w:t xml:space="preserve"> De documentaire kwam tot stand onder leiding van Pascal Blanchard, één van de oprichters van onderzoeksgroep </w:t>
      </w:r>
      <w:proofErr w:type="spellStart"/>
      <w:r w:rsidRPr="007E0E2A">
        <w:rPr>
          <w:rFonts w:ascii="Times New Roman" w:hAnsi="Times New Roman" w:cs="Times New Roman"/>
        </w:rPr>
        <w:t>Achac</w:t>
      </w:r>
      <w:proofErr w:type="spellEnd"/>
      <w:r w:rsidRPr="007E0E2A">
        <w:rPr>
          <w:rFonts w:ascii="Times New Roman" w:hAnsi="Times New Roman" w:cs="Times New Roman"/>
        </w:rPr>
        <w:t xml:space="preserve">. In de documentaire wordt vermeld dat er slechts tien </w:t>
      </w:r>
      <w:proofErr w:type="spellStart"/>
      <w:r w:rsidRPr="007E0E2A">
        <w:rPr>
          <w:rFonts w:ascii="Times New Roman" w:hAnsi="Times New Roman" w:cs="Times New Roman"/>
        </w:rPr>
        <w:t>Kalina</w:t>
      </w:r>
      <w:proofErr w:type="spellEnd"/>
      <w:r w:rsidRPr="007E0E2A">
        <w:rPr>
          <w:rFonts w:ascii="Times New Roman" w:hAnsi="Times New Roman" w:cs="Times New Roman"/>
        </w:rPr>
        <w:t xml:space="preserve"> na het verblijf terugkeerden naar hun Guyaanse dorp. Hierbij wordt rekening gehouden met de mogelijkheid dat een deel van de deelnemers op de terugreis over zee overleed. In 2011 verzochten de </w:t>
      </w:r>
      <w:proofErr w:type="spellStart"/>
      <w:r w:rsidRPr="007E0E2A">
        <w:rPr>
          <w:rFonts w:ascii="Times New Roman" w:hAnsi="Times New Roman" w:cs="Times New Roman"/>
        </w:rPr>
        <w:t>Kalina</w:t>
      </w:r>
      <w:proofErr w:type="spellEnd"/>
      <w:r w:rsidRPr="007E0E2A">
        <w:rPr>
          <w:rFonts w:ascii="Times New Roman" w:hAnsi="Times New Roman" w:cs="Times New Roman"/>
        </w:rPr>
        <w:t xml:space="preserve"> om een onderzoek om menselijke resten van de in 1892 overleden personen terug te vinden, het was onbekend of zij waren begraven of dat lichaamsdelen na de sectie werden bewaard in museale depots. </w:t>
      </w:r>
      <w:proofErr w:type="spellStart"/>
      <w:r w:rsidRPr="007E0E2A">
        <w:rPr>
          <w:rFonts w:ascii="Times New Roman" w:hAnsi="Times New Roman" w:cs="Times New Roman"/>
          <w:i/>
          <w:iCs/>
        </w:rPr>
        <w:t>Personne</w:t>
      </w:r>
      <w:proofErr w:type="spellEnd"/>
      <w:r w:rsidRPr="007E0E2A">
        <w:rPr>
          <w:rFonts w:ascii="Times New Roman" w:hAnsi="Times New Roman" w:cs="Times New Roman"/>
          <w:i/>
          <w:iCs/>
        </w:rPr>
        <w:t xml:space="preserve"> ne </w:t>
      </w:r>
      <w:proofErr w:type="spellStart"/>
      <w:r w:rsidRPr="007E0E2A">
        <w:rPr>
          <w:rFonts w:ascii="Times New Roman" w:hAnsi="Times New Roman" w:cs="Times New Roman"/>
          <w:i/>
          <w:iCs/>
        </w:rPr>
        <w:t>sait</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ce</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qui</w:t>
      </w:r>
      <w:proofErr w:type="spellEnd"/>
      <w:r w:rsidRPr="007E0E2A">
        <w:rPr>
          <w:rFonts w:ascii="Times New Roman" w:hAnsi="Times New Roman" w:cs="Times New Roman"/>
          <w:i/>
          <w:iCs/>
        </w:rPr>
        <w:t xml:space="preserve"> </w:t>
      </w:r>
      <w:proofErr w:type="spellStart"/>
      <w:r w:rsidRPr="007E0E2A">
        <w:rPr>
          <w:rFonts w:ascii="Times New Roman" w:hAnsi="Times New Roman" w:cs="Times New Roman"/>
          <w:i/>
          <w:iCs/>
        </w:rPr>
        <w:t>s’est</w:t>
      </w:r>
      <w:proofErr w:type="spellEnd"/>
      <w:r w:rsidRPr="007E0E2A">
        <w:rPr>
          <w:rFonts w:ascii="Times New Roman" w:hAnsi="Times New Roman" w:cs="Times New Roman"/>
          <w:i/>
          <w:iCs/>
        </w:rPr>
        <w:t xml:space="preserve"> passé</w:t>
      </w:r>
      <w:r w:rsidRPr="007E0E2A">
        <w:rPr>
          <w:rFonts w:ascii="Times New Roman" w:hAnsi="Times New Roman" w:cs="Times New Roman"/>
        </w:rPr>
        <w:t xml:space="preserve">, aldus de kleindochter van </w:t>
      </w:r>
      <w:proofErr w:type="spellStart"/>
      <w:r w:rsidRPr="007E0E2A">
        <w:rPr>
          <w:rFonts w:ascii="Times New Roman" w:hAnsi="Times New Roman" w:cs="Times New Roman"/>
        </w:rPr>
        <w:t>Moliko</w:t>
      </w:r>
      <w:proofErr w:type="spellEnd"/>
      <w:r w:rsidRPr="007E0E2A">
        <w:rPr>
          <w:rFonts w:ascii="Times New Roman" w:hAnsi="Times New Roman" w:cs="Times New Roman"/>
        </w:rPr>
        <w:t xml:space="preserve">. </w:t>
      </w:r>
      <w:r w:rsidR="00B72FA2">
        <w:rPr>
          <w:rStyle w:val="Voetnootmarkering"/>
          <w:rFonts w:ascii="Times New Roman" w:hAnsi="Times New Roman" w:cs="Times New Roman"/>
        </w:rPr>
        <w:footnoteReference w:id="11"/>
      </w:r>
    </w:p>
    <w:p w14:paraId="7F6F1007" w14:textId="77777777" w:rsidR="0057528C" w:rsidRDefault="000C3F95"/>
    <w:sectPr w:rsidR="005752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179A3" w14:textId="77777777" w:rsidR="007E0E2A" w:rsidRDefault="007E0E2A" w:rsidP="007E0E2A">
      <w:pPr>
        <w:spacing w:after="0" w:line="240" w:lineRule="auto"/>
      </w:pPr>
      <w:r>
        <w:separator/>
      </w:r>
    </w:p>
  </w:endnote>
  <w:endnote w:type="continuationSeparator" w:id="0">
    <w:p w14:paraId="1420B001" w14:textId="77777777" w:rsidR="007E0E2A" w:rsidRDefault="007E0E2A" w:rsidP="007E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A742" w14:textId="5C7388E7" w:rsidR="000C3F95" w:rsidRPr="000C3F95" w:rsidRDefault="000C3F95">
    <w:pPr>
      <w:pStyle w:val="Voettekst"/>
      <w:rPr>
        <w:rFonts w:ascii="Times New Roman" w:hAnsi="Times New Roman" w:cs="Times New Roman"/>
        <w:color w:val="002060"/>
        <w:sz w:val="18"/>
        <w:szCs w:val="18"/>
      </w:rPr>
    </w:pPr>
    <w:r w:rsidRPr="000C3F95">
      <w:rPr>
        <w:rFonts w:ascii="Times New Roman" w:hAnsi="Times New Roman" w:cs="Times New Roman"/>
        <w:color w:val="002060"/>
        <w:sz w:val="18"/>
        <w:szCs w:val="18"/>
      </w:rPr>
      <w:t xml:space="preserve">1892 </w:t>
    </w:r>
    <w:proofErr w:type="spellStart"/>
    <w:r w:rsidRPr="000C3F95">
      <w:rPr>
        <w:rFonts w:ascii="Times New Roman" w:hAnsi="Times New Roman" w:cs="Times New Roman"/>
        <w:color w:val="002060"/>
        <w:sz w:val="18"/>
        <w:szCs w:val="18"/>
      </w:rPr>
      <w:t>Kalina</w:t>
    </w:r>
    <w:proofErr w:type="spellEnd"/>
    <w:r w:rsidRPr="000C3F95">
      <w:rPr>
        <w:rFonts w:ascii="Times New Roman" w:hAnsi="Times New Roman" w:cs="Times New Roman"/>
        <w:color w:val="002060"/>
        <w:sz w:val="18"/>
        <w:szCs w:val="18"/>
      </w:rPr>
      <w:t>, Suriname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D64F" w14:textId="77777777" w:rsidR="007E0E2A" w:rsidRDefault="007E0E2A" w:rsidP="007E0E2A">
      <w:pPr>
        <w:spacing w:after="0" w:line="240" w:lineRule="auto"/>
      </w:pPr>
      <w:r>
        <w:separator/>
      </w:r>
    </w:p>
  </w:footnote>
  <w:footnote w:type="continuationSeparator" w:id="0">
    <w:p w14:paraId="51FD8080" w14:textId="77777777" w:rsidR="007E0E2A" w:rsidRDefault="007E0E2A" w:rsidP="007E0E2A">
      <w:pPr>
        <w:spacing w:after="0" w:line="240" w:lineRule="auto"/>
      </w:pPr>
      <w:r>
        <w:continuationSeparator/>
      </w:r>
    </w:p>
  </w:footnote>
  <w:footnote w:id="1">
    <w:p w14:paraId="010811EE" w14:textId="3D0CC2EE" w:rsidR="007E0E2A" w:rsidRPr="000C3F95" w:rsidRDefault="007E0E2A">
      <w:pPr>
        <w:pStyle w:val="Voetnoottekst"/>
        <w:rPr>
          <w:rFonts w:cstheme="minorHAnsi"/>
        </w:rPr>
      </w:pPr>
      <w:r w:rsidRPr="000C3F95">
        <w:rPr>
          <w:rStyle w:val="Voetnootmarkering"/>
          <w:rFonts w:cstheme="minorHAnsi"/>
        </w:rPr>
        <w:footnoteRef/>
      </w:r>
      <w:r w:rsidRPr="000C3F95">
        <w:rPr>
          <w:rFonts w:cstheme="minorHAnsi"/>
        </w:rPr>
        <w:t xml:space="preserve"> </w:t>
      </w:r>
      <w:r w:rsidRPr="000C3F95">
        <w:rPr>
          <w:rFonts w:cstheme="minorHAnsi"/>
          <w:i/>
          <w:iCs/>
          <w:sz w:val="18"/>
          <w:szCs w:val="18"/>
        </w:rPr>
        <w:t xml:space="preserve">De West Indiër </w:t>
      </w:r>
      <w:r w:rsidRPr="000C3F95">
        <w:rPr>
          <w:rFonts w:cstheme="minorHAnsi"/>
          <w:sz w:val="18"/>
          <w:szCs w:val="18"/>
        </w:rPr>
        <w:t xml:space="preserve">(24 januari 1892). </w:t>
      </w:r>
      <w:r w:rsidRPr="000C3F95">
        <w:rPr>
          <w:rFonts w:cstheme="minorHAnsi"/>
        </w:rPr>
        <w:t xml:space="preserve"> </w:t>
      </w:r>
    </w:p>
  </w:footnote>
  <w:footnote w:id="2">
    <w:p w14:paraId="0BDB6B76" w14:textId="04C3880A" w:rsidR="007E0E2A" w:rsidRPr="000C3F95" w:rsidRDefault="007E0E2A">
      <w:pPr>
        <w:pStyle w:val="Voetnoottekst"/>
        <w:rPr>
          <w:rFonts w:cstheme="minorHAnsi"/>
        </w:rPr>
      </w:pPr>
      <w:r w:rsidRPr="000C3F95">
        <w:rPr>
          <w:rStyle w:val="Voetnootmarkering"/>
          <w:rFonts w:cstheme="minorHAnsi"/>
        </w:rPr>
        <w:footnoteRef/>
      </w:r>
      <w:r w:rsidRPr="000C3F95">
        <w:rPr>
          <w:rFonts w:cstheme="minorHAnsi"/>
        </w:rPr>
        <w:t xml:space="preserve"> </w:t>
      </w:r>
      <w:r w:rsidRPr="000C3F95">
        <w:rPr>
          <w:rFonts w:cstheme="minorHAnsi"/>
          <w:i/>
          <w:iCs/>
          <w:sz w:val="18"/>
          <w:szCs w:val="18"/>
        </w:rPr>
        <w:t xml:space="preserve">Suriname: koloniaal nieuws- en advertentieblad </w:t>
      </w:r>
      <w:r w:rsidRPr="000C3F95">
        <w:rPr>
          <w:rFonts w:cstheme="minorHAnsi"/>
          <w:sz w:val="18"/>
          <w:szCs w:val="18"/>
        </w:rPr>
        <w:t xml:space="preserve">(26 januari 1892). </w:t>
      </w:r>
      <w:r w:rsidRPr="000C3F95">
        <w:rPr>
          <w:rFonts w:cstheme="minorHAnsi"/>
        </w:rPr>
        <w:t xml:space="preserve"> </w:t>
      </w:r>
    </w:p>
  </w:footnote>
  <w:footnote w:id="3">
    <w:p w14:paraId="0B715553" w14:textId="7BC1E214" w:rsidR="007E0E2A" w:rsidRPr="000C3F95" w:rsidRDefault="007E0E2A">
      <w:pPr>
        <w:pStyle w:val="Voetnoottekst"/>
        <w:rPr>
          <w:rFonts w:cstheme="minorHAnsi"/>
        </w:rPr>
      </w:pPr>
      <w:r w:rsidRPr="000C3F95">
        <w:rPr>
          <w:rStyle w:val="Voetnootmarkering"/>
          <w:rFonts w:cstheme="minorHAnsi"/>
        </w:rPr>
        <w:footnoteRef/>
      </w:r>
      <w:r w:rsidRPr="000C3F95">
        <w:rPr>
          <w:rFonts w:cstheme="minorHAnsi"/>
        </w:rPr>
        <w:t xml:space="preserve"> </w:t>
      </w:r>
      <w:r w:rsidRPr="000C3F95">
        <w:rPr>
          <w:rFonts w:cstheme="minorHAnsi"/>
          <w:i/>
          <w:iCs/>
          <w:sz w:val="18"/>
          <w:szCs w:val="18"/>
        </w:rPr>
        <w:t xml:space="preserve">De West Indiër </w:t>
      </w:r>
      <w:r w:rsidRPr="000C3F95">
        <w:rPr>
          <w:rFonts w:cstheme="minorHAnsi"/>
          <w:sz w:val="18"/>
          <w:szCs w:val="18"/>
        </w:rPr>
        <w:t xml:space="preserve">(27 januari 1892). </w:t>
      </w:r>
      <w:r w:rsidRPr="000C3F95">
        <w:rPr>
          <w:rFonts w:cstheme="minorHAnsi"/>
        </w:rPr>
        <w:t xml:space="preserve"> </w:t>
      </w:r>
    </w:p>
  </w:footnote>
  <w:footnote w:id="4">
    <w:p w14:paraId="0B474154" w14:textId="61202C25" w:rsidR="007E0E2A" w:rsidRDefault="007E0E2A">
      <w:pPr>
        <w:pStyle w:val="Voetnoottekst"/>
      </w:pPr>
      <w:r w:rsidRPr="000C3F95">
        <w:rPr>
          <w:rStyle w:val="Voetnootmarkering"/>
          <w:rFonts w:cstheme="minorHAnsi"/>
        </w:rPr>
        <w:footnoteRef/>
      </w:r>
      <w:r w:rsidRPr="000C3F95">
        <w:rPr>
          <w:rFonts w:cstheme="minorHAnsi"/>
        </w:rPr>
        <w:t xml:space="preserve"> </w:t>
      </w:r>
      <w:r w:rsidRPr="000C3F95">
        <w:rPr>
          <w:rFonts w:cstheme="minorHAnsi"/>
          <w:i/>
          <w:iCs/>
          <w:sz w:val="18"/>
          <w:szCs w:val="18"/>
        </w:rPr>
        <w:t xml:space="preserve">Le </w:t>
      </w:r>
      <w:proofErr w:type="spellStart"/>
      <w:r w:rsidRPr="000C3F95">
        <w:rPr>
          <w:rFonts w:cstheme="minorHAnsi"/>
          <w:i/>
          <w:iCs/>
          <w:sz w:val="18"/>
          <w:szCs w:val="18"/>
        </w:rPr>
        <w:t>Chenil</w:t>
      </w:r>
      <w:proofErr w:type="spellEnd"/>
      <w:r w:rsidRPr="000C3F95">
        <w:rPr>
          <w:rFonts w:cstheme="minorHAnsi"/>
          <w:i/>
          <w:iCs/>
          <w:sz w:val="18"/>
          <w:szCs w:val="18"/>
        </w:rPr>
        <w:t xml:space="preserve"> </w:t>
      </w:r>
      <w:r w:rsidRPr="000C3F95">
        <w:rPr>
          <w:rFonts w:cstheme="minorHAnsi"/>
          <w:sz w:val="18"/>
          <w:szCs w:val="18"/>
        </w:rPr>
        <w:t>(10 maart 1892).</w:t>
      </w:r>
      <w:r>
        <w:rPr>
          <w:sz w:val="18"/>
          <w:szCs w:val="18"/>
        </w:rPr>
        <w:t xml:space="preserve"> </w:t>
      </w:r>
      <w:r>
        <w:t xml:space="preserve"> </w:t>
      </w:r>
    </w:p>
  </w:footnote>
  <w:footnote w:id="5">
    <w:p w14:paraId="1780276C" w14:textId="1D83C20A" w:rsidR="00B72FA2" w:rsidRPr="000C3F95" w:rsidRDefault="00B72FA2">
      <w:pPr>
        <w:pStyle w:val="Voetnoottekst"/>
        <w:rPr>
          <w:rFonts w:cstheme="minorHAnsi"/>
          <w:sz w:val="18"/>
          <w:szCs w:val="18"/>
        </w:rPr>
      </w:pPr>
      <w:r w:rsidRPr="000C3F95">
        <w:rPr>
          <w:rStyle w:val="Voetnootmarkering"/>
          <w:rFonts w:cstheme="minorHAnsi"/>
          <w:sz w:val="18"/>
          <w:szCs w:val="18"/>
        </w:rPr>
        <w:footnoteRef/>
      </w:r>
      <w:r w:rsidRPr="000C3F95">
        <w:rPr>
          <w:rFonts w:cstheme="minorHAnsi"/>
          <w:sz w:val="18"/>
          <w:szCs w:val="18"/>
        </w:rPr>
        <w:t xml:space="preserve"> </w:t>
      </w:r>
      <w:r w:rsidRPr="000C3F95">
        <w:rPr>
          <w:rFonts w:cstheme="minorHAnsi"/>
          <w:i/>
          <w:iCs/>
          <w:sz w:val="18"/>
          <w:szCs w:val="18"/>
        </w:rPr>
        <w:t xml:space="preserve">Suriname : koloniaal nieuws- en advertentieblad </w:t>
      </w:r>
      <w:r w:rsidRPr="000C3F95">
        <w:rPr>
          <w:rFonts w:cstheme="minorHAnsi"/>
          <w:sz w:val="18"/>
          <w:szCs w:val="18"/>
        </w:rPr>
        <w:t xml:space="preserve">(25 maart 1892).  </w:t>
      </w:r>
    </w:p>
  </w:footnote>
  <w:footnote w:id="6">
    <w:p w14:paraId="16D5A26C" w14:textId="4B0494B4" w:rsidR="00B72FA2" w:rsidRPr="000C3F95" w:rsidRDefault="00B72FA2">
      <w:pPr>
        <w:pStyle w:val="Voetnoottekst"/>
        <w:rPr>
          <w:rFonts w:cstheme="minorHAnsi"/>
          <w:sz w:val="18"/>
          <w:szCs w:val="18"/>
        </w:rPr>
      </w:pPr>
      <w:r w:rsidRPr="000C3F95">
        <w:rPr>
          <w:rStyle w:val="Voetnootmarkering"/>
          <w:rFonts w:cstheme="minorHAnsi"/>
          <w:sz w:val="18"/>
          <w:szCs w:val="18"/>
        </w:rPr>
        <w:footnoteRef/>
      </w:r>
      <w:r w:rsidRPr="000C3F95">
        <w:rPr>
          <w:rFonts w:cstheme="minorHAnsi"/>
          <w:sz w:val="18"/>
          <w:szCs w:val="18"/>
        </w:rPr>
        <w:t xml:space="preserve"> </w:t>
      </w:r>
      <w:r w:rsidRPr="000C3F95">
        <w:rPr>
          <w:rFonts w:cstheme="minorHAnsi"/>
          <w:sz w:val="18"/>
          <w:szCs w:val="18"/>
        </w:rPr>
        <w:t xml:space="preserve">Artikelen in </w:t>
      </w:r>
      <w:r w:rsidRPr="000C3F95">
        <w:rPr>
          <w:rFonts w:cstheme="minorHAnsi"/>
          <w:i/>
          <w:iCs/>
          <w:sz w:val="18"/>
          <w:szCs w:val="18"/>
        </w:rPr>
        <w:t xml:space="preserve">La </w:t>
      </w:r>
      <w:proofErr w:type="spellStart"/>
      <w:r w:rsidRPr="000C3F95">
        <w:rPr>
          <w:rFonts w:cstheme="minorHAnsi"/>
          <w:i/>
          <w:iCs/>
          <w:sz w:val="18"/>
          <w:szCs w:val="18"/>
        </w:rPr>
        <w:t>Cocarde</w:t>
      </w:r>
      <w:proofErr w:type="spellEnd"/>
      <w:r w:rsidRPr="000C3F95">
        <w:rPr>
          <w:rFonts w:cstheme="minorHAnsi"/>
          <w:i/>
          <w:iCs/>
          <w:sz w:val="18"/>
          <w:szCs w:val="18"/>
        </w:rPr>
        <w:t xml:space="preserve"> </w:t>
      </w:r>
      <w:r w:rsidRPr="000C3F95">
        <w:rPr>
          <w:rFonts w:cstheme="minorHAnsi"/>
          <w:sz w:val="18"/>
          <w:szCs w:val="18"/>
        </w:rPr>
        <w:t>die onderdeel vormden van de campagne: ‘</w:t>
      </w:r>
      <w:proofErr w:type="spellStart"/>
      <w:r w:rsidRPr="000C3F95">
        <w:rPr>
          <w:rFonts w:cstheme="minorHAnsi"/>
          <w:sz w:val="18"/>
          <w:szCs w:val="18"/>
        </w:rPr>
        <w:t>Exhibitions</w:t>
      </w:r>
      <w:proofErr w:type="spellEnd"/>
      <w:r w:rsidRPr="000C3F95">
        <w:rPr>
          <w:rFonts w:cstheme="minorHAnsi"/>
          <w:sz w:val="18"/>
          <w:szCs w:val="18"/>
        </w:rPr>
        <w:t xml:space="preserve"> </w:t>
      </w:r>
      <w:proofErr w:type="spellStart"/>
      <w:r w:rsidRPr="000C3F95">
        <w:rPr>
          <w:rFonts w:cstheme="minorHAnsi"/>
          <w:sz w:val="18"/>
          <w:szCs w:val="18"/>
        </w:rPr>
        <w:t>Inhumaines</w:t>
      </w:r>
      <w:proofErr w:type="spellEnd"/>
      <w:r w:rsidRPr="000C3F95">
        <w:rPr>
          <w:rFonts w:cstheme="minorHAnsi"/>
          <w:sz w:val="18"/>
          <w:szCs w:val="18"/>
        </w:rPr>
        <w:t xml:space="preserve">’ (12 april 1892); ‘La traite des </w:t>
      </w:r>
      <w:proofErr w:type="spellStart"/>
      <w:r w:rsidRPr="000C3F95">
        <w:rPr>
          <w:rFonts w:cstheme="minorHAnsi"/>
          <w:sz w:val="18"/>
          <w:szCs w:val="18"/>
        </w:rPr>
        <w:t>Caraïbes</w:t>
      </w:r>
      <w:proofErr w:type="spellEnd"/>
      <w:r w:rsidRPr="000C3F95">
        <w:rPr>
          <w:rFonts w:cstheme="minorHAnsi"/>
          <w:sz w:val="18"/>
          <w:szCs w:val="18"/>
        </w:rPr>
        <w:t>’ (13 april 1892); ‘</w:t>
      </w:r>
      <w:proofErr w:type="spellStart"/>
      <w:r w:rsidRPr="000C3F95">
        <w:rPr>
          <w:rFonts w:cstheme="minorHAnsi"/>
          <w:sz w:val="18"/>
          <w:szCs w:val="18"/>
        </w:rPr>
        <w:t>Acclimatation</w:t>
      </w:r>
      <w:proofErr w:type="spellEnd"/>
      <w:r w:rsidRPr="000C3F95">
        <w:rPr>
          <w:rFonts w:cstheme="minorHAnsi"/>
          <w:sz w:val="18"/>
          <w:szCs w:val="18"/>
        </w:rPr>
        <w:t xml:space="preserve"> et gros sous’(18 april 1882) ‘</w:t>
      </w:r>
      <w:proofErr w:type="spellStart"/>
      <w:r w:rsidRPr="000C3F95">
        <w:rPr>
          <w:rFonts w:cstheme="minorHAnsi"/>
          <w:sz w:val="18"/>
          <w:szCs w:val="18"/>
        </w:rPr>
        <w:t>Acclimatation</w:t>
      </w:r>
      <w:proofErr w:type="spellEnd"/>
      <w:r w:rsidRPr="000C3F95">
        <w:rPr>
          <w:rFonts w:cstheme="minorHAnsi"/>
          <w:sz w:val="18"/>
          <w:szCs w:val="18"/>
        </w:rPr>
        <w:t xml:space="preserve"> et </w:t>
      </w:r>
      <w:proofErr w:type="spellStart"/>
      <w:r w:rsidRPr="000C3F95">
        <w:rPr>
          <w:rFonts w:cstheme="minorHAnsi"/>
          <w:sz w:val="18"/>
          <w:szCs w:val="18"/>
        </w:rPr>
        <w:t>speculation</w:t>
      </w:r>
      <w:proofErr w:type="spellEnd"/>
      <w:r w:rsidRPr="000C3F95">
        <w:rPr>
          <w:rFonts w:cstheme="minorHAnsi"/>
          <w:sz w:val="18"/>
          <w:szCs w:val="18"/>
        </w:rPr>
        <w:t xml:space="preserve">’ (25 april 1892) .  </w:t>
      </w:r>
    </w:p>
  </w:footnote>
  <w:footnote w:id="7">
    <w:p w14:paraId="6C526209" w14:textId="493C7067" w:rsidR="00B72FA2" w:rsidRPr="000C3F95" w:rsidRDefault="00B72FA2">
      <w:pPr>
        <w:pStyle w:val="Voetnoottekst"/>
        <w:rPr>
          <w:rFonts w:cstheme="minorHAnsi"/>
        </w:rPr>
      </w:pPr>
      <w:r w:rsidRPr="000C3F95">
        <w:rPr>
          <w:rStyle w:val="Voetnootmarkering"/>
          <w:rFonts w:cstheme="minorHAnsi"/>
          <w:sz w:val="18"/>
          <w:szCs w:val="18"/>
        </w:rPr>
        <w:footnoteRef/>
      </w:r>
      <w:r w:rsidRPr="000C3F95">
        <w:rPr>
          <w:rFonts w:cstheme="minorHAnsi"/>
          <w:sz w:val="18"/>
          <w:szCs w:val="18"/>
        </w:rPr>
        <w:t xml:space="preserve"> </w:t>
      </w:r>
      <w:r w:rsidRPr="000C3F95">
        <w:rPr>
          <w:rFonts w:cstheme="minorHAnsi"/>
          <w:sz w:val="18"/>
          <w:szCs w:val="18"/>
        </w:rPr>
        <w:t xml:space="preserve">‘De “Caraïben” te Parijs’, </w:t>
      </w:r>
      <w:r w:rsidRPr="000C3F95">
        <w:rPr>
          <w:rFonts w:cstheme="minorHAnsi"/>
          <w:i/>
          <w:iCs/>
          <w:sz w:val="18"/>
          <w:szCs w:val="18"/>
        </w:rPr>
        <w:t xml:space="preserve">Algemeen Handelsblad </w:t>
      </w:r>
      <w:r w:rsidRPr="000C3F95">
        <w:rPr>
          <w:rFonts w:cstheme="minorHAnsi"/>
          <w:sz w:val="18"/>
          <w:szCs w:val="18"/>
        </w:rPr>
        <w:t xml:space="preserve">(21 mei 1892). </w:t>
      </w:r>
      <w:r w:rsidRPr="000C3F95">
        <w:rPr>
          <w:rFonts w:cstheme="minorHAnsi"/>
        </w:rPr>
        <w:t xml:space="preserve"> </w:t>
      </w:r>
    </w:p>
  </w:footnote>
  <w:footnote w:id="8">
    <w:p w14:paraId="043A02A3" w14:textId="256BC173" w:rsidR="00B72FA2" w:rsidRPr="00B72FA2" w:rsidRDefault="00B72FA2">
      <w:pPr>
        <w:pStyle w:val="Voetnoottekst"/>
        <w:rPr>
          <w:rFonts w:ascii="Times New Roman" w:hAnsi="Times New Roman" w:cs="Times New Roman"/>
          <w:sz w:val="18"/>
          <w:szCs w:val="18"/>
        </w:rPr>
      </w:pPr>
      <w:r w:rsidRPr="000C3F95">
        <w:rPr>
          <w:rStyle w:val="Voetnootmarkering"/>
          <w:rFonts w:cstheme="minorHAnsi"/>
          <w:sz w:val="18"/>
          <w:szCs w:val="18"/>
        </w:rPr>
        <w:footnoteRef/>
      </w:r>
      <w:r w:rsidRPr="000C3F95">
        <w:rPr>
          <w:rFonts w:cstheme="minorHAnsi"/>
          <w:sz w:val="18"/>
          <w:szCs w:val="18"/>
        </w:rPr>
        <w:t xml:space="preserve"> </w:t>
      </w:r>
      <w:r w:rsidRPr="000C3F95">
        <w:rPr>
          <w:rFonts w:cstheme="minorHAnsi"/>
          <w:i/>
          <w:iCs/>
          <w:sz w:val="18"/>
          <w:szCs w:val="18"/>
        </w:rPr>
        <w:t xml:space="preserve">De West-Indiër </w:t>
      </w:r>
      <w:r w:rsidRPr="000C3F95">
        <w:rPr>
          <w:rFonts w:cstheme="minorHAnsi"/>
          <w:sz w:val="18"/>
          <w:szCs w:val="18"/>
        </w:rPr>
        <w:t>(7 september 1892).</w:t>
      </w:r>
      <w:r w:rsidRPr="00B72FA2">
        <w:rPr>
          <w:rFonts w:ascii="Times New Roman" w:hAnsi="Times New Roman" w:cs="Times New Roman"/>
          <w:sz w:val="18"/>
          <w:szCs w:val="18"/>
        </w:rPr>
        <w:t xml:space="preserve">  </w:t>
      </w:r>
    </w:p>
  </w:footnote>
  <w:footnote w:id="9">
    <w:p w14:paraId="4E4C57EF" w14:textId="6D44768E" w:rsidR="00B72FA2" w:rsidRPr="000C3F95" w:rsidRDefault="00B72FA2">
      <w:pPr>
        <w:pStyle w:val="Voetnoottekst"/>
        <w:rPr>
          <w:rFonts w:cstheme="minorHAnsi"/>
          <w:sz w:val="18"/>
          <w:szCs w:val="18"/>
        </w:rPr>
      </w:pPr>
      <w:r w:rsidRPr="000C3F95">
        <w:rPr>
          <w:rStyle w:val="Voetnootmarkering"/>
          <w:rFonts w:cstheme="minorHAnsi"/>
          <w:sz w:val="18"/>
          <w:szCs w:val="18"/>
        </w:rPr>
        <w:footnoteRef/>
      </w:r>
      <w:r w:rsidRPr="000C3F95">
        <w:rPr>
          <w:rFonts w:cstheme="minorHAnsi"/>
          <w:sz w:val="18"/>
          <w:szCs w:val="18"/>
        </w:rPr>
        <w:t xml:space="preserve"> </w:t>
      </w:r>
      <w:r w:rsidRPr="000C3F95">
        <w:rPr>
          <w:rFonts w:cstheme="minorHAnsi"/>
          <w:sz w:val="18"/>
          <w:szCs w:val="18"/>
        </w:rPr>
        <w:t xml:space="preserve">Gérard </w:t>
      </w:r>
      <w:proofErr w:type="spellStart"/>
      <w:r w:rsidRPr="000C3F95">
        <w:rPr>
          <w:rFonts w:cstheme="minorHAnsi"/>
          <w:sz w:val="18"/>
          <w:szCs w:val="18"/>
        </w:rPr>
        <w:t>Collomb</w:t>
      </w:r>
      <w:proofErr w:type="spellEnd"/>
      <w:r w:rsidRPr="000C3F95">
        <w:rPr>
          <w:rFonts w:cstheme="minorHAnsi"/>
          <w:sz w:val="18"/>
          <w:szCs w:val="18"/>
        </w:rPr>
        <w:t xml:space="preserve">, 'Les </w:t>
      </w:r>
      <w:proofErr w:type="spellStart"/>
      <w:r w:rsidRPr="000C3F95">
        <w:rPr>
          <w:rFonts w:cstheme="minorHAnsi"/>
          <w:sz w:val="18"/>
          <w:szCs w:val="18"/>
        </w:rPr>
        <w:t>Kali'na</w:t>
      </w:r>
      <w:proofErr w:type="spellEnd"/>
      <w:r w:rsidRPr="000C3F95">
        <w:rPr>
          <w:rFonts w:cstheme="minorHAnsi"/>
          <w:sz w:val="18"/>
          <w:szCs w:val="18"/>
        </w:rPr>
        <w:t xml:space="preserve"> de </w:t>
      </w:r>
      <w:proofErr w:type="spellStart"/>
      <w:r w:rsidRPr="000C3F95">
        <w:rPr>
          <w:rFonts w:cstheme="minorHAnsi"/>
          <w:sz w:val="18"/>
          <w:szCs w:val="18"/>
        </w:rPr>
        <w:t>Guyane</w:t>
      </w:r>
      <w:proofErr w:type="spellEnd"/>
      <w:r w:rsidRPr="000C3F95">
        <w:rPr>
          <w:rFonts w:cstheme="minorHAnsi"/>
          <w:sz w:val="18"/>
          <w:szCs w:val="18"/>
        </w:rPr>
        <w:t xml:space="preserve"> et </w:t>
      </w:r>
      <w:proofErr w:type="spellStart"/>
      <w:r w:rsidRPr="000C3F95">
        <w:rPr>
          <w:rFonts w:cstheme="minorHAnsi"/>
          <w:sz w:val="18"/>
          <w:szCs w:val="18"/>
        </w:rPr>
        <w:t>le</w:t>
      </w:r>
      <w:proofErr w:type="spellEnd"/>
      <w:r w:rsidRPr="000C3F95">
        <w:rPr>
          <w:rFonts w:cstheme="minorHAnsi"/>
          <w:sz w:val="18"/>
          <w:szCs w:val="18"/>
        </w:rPr>
        <w:t xml:space="preserve"> "</w:t>
      </w:r>
      <w:proofErr w:type="spellStart"/>
      <w:r w:rsidRPr="000C3F95">
        <w:rPr>
          <w:rFonts w:cstheme="minorHAnsi"/>
          <w:sz w:val="18"/>
          <w:szCs w:val="18"/>
        </w:rPr>
        <w:t>droit</w:t>
      </w:r>
      <w:proofErr w:type="spellEnd"/>
      <w:r w:rsidRPr="000C3F95">
        <w:rPr>
          <w:rFonts w:cstheme="minorHAnsi"/>
          <w:sz w:val="18"/>
          <w:szCs w:val="18"/>
        </w:rPr>
        <w:t xml:space="preserve"> de </w:t>
      </w:r>
      <w:proofErr w:type="spellStart"/>
      <w:r w:rsidRPr="000C3F95">
        <w:rPr>
          <w:rFonts w:cstheme="minorHAnsi"/>
          <w:sz w:val="18"/>
          <w:szCs w:val="18"/>
        </w:rPr>
        <w:t>regard</w:t>
      </w:r>
      <w:proofErr w:type="spellEnd"/>
      <w:r w:rsidRPr="000C3F95">
        <w:rPr>
          <w:rFonts w:cstheme="minorHAnsi"/>
          <w:sz w:val="18"/>
          <w:szCs w:val="18"/>
        </w:rPr>
        <w:t xml:space="preserve">" de </w:t>
      </w:r>
      <w:proofErr w:type="spellStart"/>
      <w:r w:rsidRPr="000C3F95">
        <w:rPr>
          <w:rFonts w:cstheme="minorHAnsi"/>
          <w:sz w:val="18"/>
          <w:szCs w:val="18"/>
        </w:rPr>
        <w:t>l'occident</w:t>
      </w:r>
      <w:proofErr w:type="spellEnd"/>
      <w:r w:rsidRPr="000C3F95">
        <w:rPr>
          <w:rFonts w:cstheme="minorHAnsi"/>
          <w:sz w:val="18"/>
          <w:szCs w:val="18"/>
        </w:rPr>
        <w:t xml:space="preserve">' in: Nicolas </w:t>
      </w:r>
      <w:proofErr w:type="spellStart"/>
      <w:r w:rsidRPr="000C3F95">
        <w:rPr>
          <w:rFonts w:cstheme="minorHAnsi"/>
          <w:sz w:val="18"/>
          <w:szCs w:val="18"/>
        </w:rPr>
        <w:t>Bancel</w:t>
      </w:r>
      <w:proofErr w:type="spellEnd"/>
      <w:r w:rsidRPr="000C3F95">
        <w:rPr>
          <w:rFonts w:cstheme="minorHAnsi"/>
          <w:sz w:val="18"/>
          <w:szCs w:val="18"/>
        </w:rPr>
        <w:t xml:space="preserve"> (</w:t>
      </w:r>
      <w:proofErr w:type="spellStart"/>
      <w:r w:rsidRPr="000C3F95">
        <w:rPr>
          <w:rFonts w:cstheme="minorHAnsi"/>
          <w:sz w:val="18"/>
          <w:szCs w:val="18"/>
        </w:rPr>
        <w:t>ed</w:t>
      </w:r>
      <w:proofErr w:type="spellEnd"/>
      <w:r w:rsidRPr="000C3F95">
        <w:rPr>
          <w:rFonts w:cstheme="minorHAnsi"/>
          <w:sz w:val="18"/>
          <w:szCs w:val="18"/>
        </w:rPr>
        <w:t xml:space="preserve">) </w:t>
      </w:r>
      <w:proofErr w:type="spellStart"/>
      <w:r w:rsidRPr="000C3F95">
        <w:rPr>
          <w:rFonts w:cstheme="minorHAnsi"/>
          <w:i/>
          <w:iCs/>
          <w:sz w:val="18"/>
          <w:szCs w:val="18"/>
        </w:rPr>
        <w:t>Zoos</w:t>
      </w:r>
      <w:proofErr w:type="spellEnd"/>
      <w:r w:rsidRPr="000C3F95">
        <w:rPr>
          <w:rFonts w:cstheme="minorHAnsi"/>
          <w:i/>
          <w:iCs/>
          <w:sz w:val="18"/>
          <w:szCs w:val="18"/>
        </w:rPr>
        <w:t xml:space="preserve"> </w:t>
      </w:r>
      <w:proofErr w:type="spellStart"/>
      <w:r w:rsidRPr="000C3F95">
        <w:rPr>
          <w:rFonts w:cstheme="minorHAnsi"/>
          <w:i/>
          <w:iCs/>
          <w:sz w:val="18"/>
          <w:szCs w:val="18"/>
        </w:rPr>
        <w:t>humains</w:t>
      </w:r>
      <w:proofErr w:type="spellEnd"/>
      <w:r w:rsidRPr="000C3F95">
        <w:rPr>
          <w:rFonts w:cstheme="minorHAnsi"/>
          <w:i/>
          <w:iCs/>
          <w:sz w:val="18"/>
          <w:szCs w:val="18"/>
        </w:rPr>
        <w:t xml:space="preserve">. Au </w:t>
      </w:r>
      <w:proofErr w:type="spellStart"/>
      <w:r w:rsidRPr="000C3F95">
        <w:rPr>
          <w:rFonts w:cstheme="minorHAnsi"/>
          <w:i/>
          <w:iCs/>
          <w:sz w:val="18"/>
          <w:szCs w:val="18"/>
        </w:rPr>
        <w:t>temps</w:t>
      </w:r>
      <w:proofErr w:type="spellEnd"/>
      <w:r w:rsidRPr="000C3F95">
        <w:rPr>
          <w:rFonts w:cstheme="minorHAnsi"/>
          <w:i/>
          <w:iCs/>
          <w:sz w:val="18"/>
          <w:szCs w:val="18"/>
        </w:rPr>
        <w:t xml:space="preserve"> des </w:t>
      </w:r>
      <w:proofErr w:type="spellStart"/>
      <w:r w:rsidRPr="000C3F95">
        <w:rPr>
          <w:rFonts w:cstheme="minorHAnsi"/>
          <w:i/>
          <w:iCs/>
          <w:sz w:val="18"/>
          <w:szCs w:val="18"/>
        </w:rPr>
        <w:t>exhibitions</w:t>
      </w:r>
      <w:proofErr w:type="spellEnd"/>
      <w:r w:rsidRPr="000C3F95">
        <w:rPr>
          <w:rFonts w:cstheme="minorHAnsi"/>
          <w:i/>
          <w:iCs/>
          <w:sz w:val="18"/>
          <w:szCs w:val="18"/>
        </w:rPr>
        <w:t xml:space="preserve"> </w:t>
      </w:r>
      <w:proofErr w:type="spellStart"/>
      <w:r w:rsidRPr="000C3F95">
        <w:rPr>
          <w:rFonts w:cstheme="minorHAnsi"/>
          <w:i/>
          <w:iCs/>
          <w:sz w:val="18"/>
          <w:szCs w:val="18"/>
        </w:rPr>
        <w:t>humaines</w:t>
      </w:r>
      <w:proofErr w:type="spellEnd"/>
      <w:r w:rsidRPr="000C3F95">
        <w:rPr>
          <w:rFonts w:cstheme="minorHAnsi"/>
          <w:i/>
          <w:iCs/>
          <w:sz w:val="18"/>
          <w:szCs w:val="18"/>
        </w:rPr>
        <w:t xml:space="preserve"> </w:t>
      </w:r>
      <w:r w:rsidRPr="000C3F95">
        <w:rPr>
          <w:rFonts w:cstheme="minorHAnsi"/>
          <w:sz w:val="18"/>
          <w:szCs w:val="18"/>
        </w:rPr>
        <w:t xml:space="preserve">(Parijs 2004) 127-135.  </w:t>
      </w:r>
    </w:p>
  </w:footnote>
  <w:footnote w:id="10">
    <w:p w14:paraId="3D5AC60A" w14:textId="38DC9F19" w:rsidR="00B72FA2" w:rsidRPr="000C3F95" w:rsidRDefault="00B72FA2">
      <w:pPr>
        <w:pStyle w:val="Voetnoottekst"/>
        <w:rPr>
          <w:rFonts w:cstheme="minorHAnsi"/>
        </w:rPr>
      </w:pPr>
      <w:r w:rsidRPr="000C3F95">
        <w:rPr>
          <w:rStyle w:val="Voetnootmarkering"/>
          <w:rFonts w:cstheme="minorHAnsi"/>
        </w:rPr>
        <w:footnoteRef/>
      </w:r>
      <w:r w:rsidRPr="000C3F95">
        <w:rPr>
          <w:rFonts w:cstheme="minorHAnsi"/>
        </w:rPr>
        <w:t xml:space="preserve"> </w:t>
      </w:r>
      <w:r w:rsidRPr="000C3F95">
        <w:rPr>
          <w:rFonts w:cstheme="minorHAnsi"/>
          <w:sz w:val="18"/>
          <w:szCs w:val="18"/>
        </w:rPr>
        <w:t xml:space="preserve">https://www.youtube.com/watch?v=QNDhb3k4F-0 </w:t>
      </w:r>
      <w:r w:rsidRPr="000C3F95">
        <w:rPr>
          <w:rFonts w:cstheme="minorHAnsi"/>
        </w:rPr>
        <w:t xml:space="preserve"> </w:t>
      </w:r>
    </w:p>
  </w:footnote>
  <w:footnote w:id="11">
    <w:p w14:paraId="5B462E94" w14:textId="33F224C2" w:rsidR="00B72FA2" w:rsidRDefault="00B72FA2">
      <w:pPr>
        <w:pStyle w:val="Voetnoottekst"/>
      </w:pPr>
      <w:r w:rsidRPr="000C3F95">
        <w:rPr>
          <w:rStyle w:val="Voetnootmarkering"/>
          <w:rFonts w:cstheme="minorHAnsi"/>
        </w:rPr>
        <w:footnoteRef/>
      </w:r>
      <w:r w:rsidRPr="000C3F95">
        <w:rPr>
          <w:rFonts w:cstheme="minorHAnsi"/>
        </w:rPr>
        <w:t xml:space="preserve"> </w:t>
      </w:r>
      <w:r w:rsidRPr="000C3F95">
        <w:rPr>
          <w:rFonts w:cstheme="minorHAnsi"/>
          <w:sz w:val="18"/>
          <w:szCs w:val="18"/>
        </w:rPr>
        <w:t xml:space="preserve">Comité pour la </w:t>
      </w:r>
      <w:proofErr w:type="spellStart"/>
      <w:r w:rsidRPr="000C3F95">
        <w:rPr>
          <w:rFonts w:cstheme="minorHAnsi"/>
          <w:sz w:val="18"/>
          <w:szCs w:val="18"/>
        </w:rPr>
        <w:t>Mémoire</w:t>
      </w:r>
      <w:proofErr w:type="spellEnd"/>
      <w:r w:rsidRPr="000C3F95">
        <w:rPr>
          <w:rFonts w:cstheme="minorHAnsi"/>
          <w:sz w:val="18"/>
          <w:szCs w:val="18"/>
        </w:rPr>
        <w:t xml:space="preserve"> et </w:t>
      </w:r>
      <w:proofErr w:type="spellStart"/>
      <w:r w:rsidRPr="000C3F95">
        <w:rPr>
          <w:rFonts w:cstheme="minorHAnsi"/>
          <w:sz w:val="18"/>
          <w:szCs w:val="18"/>
        </w:rPr>
        <w:t>l'Histoire</w:t>
      </w:r>
      <w:proofErr w:type="spellEnd"/>
      <w:r w:rsidRPr="000C3F95">
        <w:rPr>
          <w:rFonts w:cstheme="minorHAnsi"/>
          <w:sz w:val="18"/>
          <w:szCs w:val="18"/>
        </w:rPr>
        <w:t xml:space="preserve"> de </w:t>
      </w:r>
      <w:proofErr w:type="spellStart"/>
      <w:r w:rsidRPr="000C3F95">
        <w:rPr>
          <w:rFonts w:cstheme="minorHAnsi"/>
          <w:sz w:val="18"/>
          <w:szCs w:val="18"/>
        </w:rPr>
        <w:t>l'Esclavage</w:t>
      </w:r>
      <w:proofErr w:type="spellEnd"/>
      <w:r w:rsidRPr="000C3F95">
        <w:rPr>
          <w:rFonts w:cstheme="minorHAnsi"/>
          <w:b/>
          <w:bCs/>
          <w:sz w:val="18"/>
          <w:szCs w:val="18"/>
        </w:rPr>
        <w:t xml:space="preserve">, </w:t>
      </w:r>
      <w:r w:rsidRPr="000C3F95">
        <w:rPr>
          <w:rFonts w:cstheme="minorHAnsi"/>
          <w:i/>
          <w:iCs/>
          <w:sz w:val="18"/>
          <w:szCs w:val="18"/>
        </w:rPr>
        <w:t xml:space="preserve">Rapport de la mission </w:t>
      </w:r>
      <w:proofErr w:type="spellStart"/>
      <w:r w:rsidRPr="000C3F95">
        <w:rPr>
          <w:rFonts w:cstheme="minorHAnsi"/>
          <w:i/>
          <w:iCs/>
          <w:sz w:val="18"/>
          <w:szCs w:val="18"/>
        </w:rPr>
        <w:t>sur</w:t>
      </w:r>
      <w:proofErr w:type="spellEnd"/>
      <w:r w:rsidRPr="000C3F95">
        <w:rPr>
          <w:rFonts w:cstheme="minorHAnsi"/>
          <w:i/>
          <w:iCs/>
          <w:sz w:val="18"/>
          <w:szCs w:val="18"/>
        </w:rPr>
        <w:t xml:space="preserve"> la </w:t>
      </w:r>
      <w:proofErr w:type="spellStart"/>
      <w:r w:rsidRPr="000C3F95">
        <w:rPr>
          <w:rFonts w:cstheme="minorHAnsi"/>
          <w:i/>
          <w:iCs/>
          <w:sz w:val="18"/>
          <w:szCs w:val="18"/>
        </w:rPr>
        <w:t>mémore</w:t>
      </w:r>
      <w:proofErr w:type="spellEnd"/>
      <w:r w:rsidRPr="000C3F95">
        <w:rPr>
          <w:rFonts w:cstheme="minorHAnsi"/>
          <w:i/>
          <w:iCs/>
          <w:sz w:val="18"/>
          <w:szCs w:val="18"/>
        </w:rPr>
        <w:t xml:space="preserve"> des </w:t>
      </w:r>
      <w:proofErr w:type="spellStart"/>
      <w:r w:rsidRPr="000C3F95">
        <w:rPr>
          <w:rFonts w:cstheme="minorHAnsi"/>
          <w:i/>
          <w:iCs/>
          <w:sz w:val="18"/>
          <w:szCs w:val="18"/>
        </w:rPr>
        <w:t>expositions</w:t>
      </w:r>
      <w:proofErr w:type="spellEnd"/>
      <w:r w:rsidRPr="000C3F95">
        <w:rPr>
          <w:rFonts w:cstheme="minorHAnsi"/>
          <w:i/>
          <w:iCs/>
          <w:sz w:val="18"/>
          <w:szCs w:val="18"/>
        </w:rPr>
        <w:t xml:space="preserve"> </w:t>
      </w:r>
      <w:proofErr w:type="spellStart"/>
      <w:r w:rsidRPr="000C3F95">
        <w:rPr>
          <w:rFonts w:cstheme="minorHAnsi"/>
          <w:i/>
          <w:iCs/>
          <w:sz w:val="18"/>
          <w:szCs w:val="18"/>
        </w:rPr>
        <w:t>ethnografiques</w:t>
      </w:r>
      <w:proofErr w:type="spellEnd"/>
      <w:r w:rsidRPr="000C3F95">
        <w:rPr>
          <w:rFonts w:cstheme="minorHAnsi"/>
          <w:i/>
          <w:iCs/>
          <w:sz w:val="18"/>
          <w:szCs w:val="18"/>
        </w:rPr>
        <w:t xml:space="preserve"> et </w:t>
      </w:r>
      <w:proofErr w:type="spellStart"/>
      <w:r w:rsidRPr="000C3F95">
        <w:rPr>
          <w:rFonts w:cstheme="minorHAnsi"/>
          <w:i/>
          <w:iCs/>
          <w:sz w:val="18"/>
          <w:szCs w:val="18"/>
        </w:rPr>
        <w:t>coloniales</w:t>
      </w:r>
      <w:proofErr w:type="spellEnd"/>
      <w:r w:rsidRPr="000C3F95">
        <w:rPr>
          <w:rFonts w:cstheme="minorHAnsi"/>
          <w:i/>
          <w:iCs/>
          <w:sz w:val="18"/>
          <w:szCs w:val="18"/>
        </w:rPr>
        <w:t xml:space="preserve"> </w:t>
      </w:r>
      <w:r w:rsidRPr="000C3F95">
        <w:rPr>
          <w:rFonts w:cstheme="minorHAnsi"/>
          <w:sz w:val="18"/>
          <w:szCs w:val="18"/>
        </w:rPr>
        <w:t xml:space="preserve">(Parijs 2011), 61. In dit rapport wordt gesproken over vijf doden: twee in de </w:t>
      </w:r>
      <w:proofErr w:type="spellStart"/>
      <w:r w:rsidRPr="000C3F95">
        <w:rPr>
          <w:rFonts w:cstheme="minorHAnsi"/>
          <w:sz w:val="18"/>
          <w:szCs w:val="18"/>
        </w:rPr>
        <w:t>Jardin</w:t>
      </w:r>
      <w:proofErr w:type="spellEnd"/>
      <w:r w:rsidRPr="000C3F95">
        <w:rPr>
          <w:rFonts w:cstheme="minorHAnsi"/>
          <w:sz w:val="18"/>
          <w:szCs w:val="18"/>
        </w:rPr>
        <w:t xml:space="preserve"> </w:t>
      </w:r>
      <w:proofErr w:type="spellStart"/>
      <w:r w:rsidRPr="000C3F95">
        <w:rPr>
          <w:rFonts w:cstheme="minorHAnsi"/>
          <w:sz w:val="18"/>
          <w:szCs w:val="18"/>
        </w:rPr>
        <w:t>d’Acclimatation</w:t>
      </w:r>
      <w:proofErr w:type="spellEnd"/>
      <w:r w:rsidRPr="000C3F95">
        <w:rPr>
          <w:rFonts w:cstheme="minorHAnsi"/>
          <w:sz w:val="18"/>
          <w:szCs w:val="18"/>
        </w:rPr>
        <w:t xml:space="preserve"> en drie op de terugreis. https://www.ladocumentationfrancaise.fr/var/storage/rapports-publics/114000663.pdf</w:t>
      </w:r>
      <w:r>
        <w:rPr>
          <w:sz w:val="18"/>
          <w:szCs w:val="18"/>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8671" w14:textId="27149F2E" w:rsidR="000C3F95" w:rsidRPr="000C3F95" w:rsidRDefault="000C3F95">
    <w:pPr>
      <w:pBdr>
        <w:left w:val="single" w:sz="12" w:space="11" w:color="4472C4" w:themeColor="accent1"/>
      </w:pBdr>
      <w:tabs>
        <w:tab w:val="left" w:pos="3620"/>
        <w:tab w:val="left" w:pos="3964"/>
      </w:tabs>
      <w:spacing w:after="0"/>
      <w:rPr>
        <w:rFonts w:ascii="Times New Roman" w:eastAsiaTheme="majorEastAsia" w:hAnsi="Times New Roman" w:cs="Times New Roman"/>
        <w:color w:val="2F5496" w:themeColor="accent1" w:themeShade="BF"/>
        <w:sz w:val="26"/>
        <w:szCs w:val="26"/>
      </w:rPr>
    </w:pPr>
    <w:r w:rsidRPr="000C3F95">
      <w:rPr>
        <w:rFonts w:ascii="Times New Roman" w:eastAsiaTheme="majorEastAsia" w:hAnsi="Times New Roman" w:cs="Times New Roman"/>
        <w:color w:val="2F5496" w:themeColor="accent1" w:themeShade="BF"/>
        <w:sz w:val="26"/>
        <w:szCs w:val="26"/>
      </w:rPr>
      <w:t xml:space="preserve">www.toentezien.nl </w:t>
    </w:r>
  </w:p>
  <w:p w14:paraId="7B259925" w14:textId="77777777" w:rsidR="000C3F95" w:rsidRDefault="000C3F9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A"/>
    <w:rsid w:val="000C3F95"/>
    <w:rsid w:val="004F1B98"/>
    <w:rsid w:val="00552DA5"/>
    <w:rsid w:val="007D0C71"/>
    <w:rsid w:val="007E0E2A"/>
    <w:rsid w:val="008434D1"/>
    <w:rsid w:val="0084651A"/>
    <w:rsid w:val="009120F1"/>
    <w:rsid w:val="00955F6A"/>
    <w:rsid w:val="00A2685F"/>
    <w:rsid w:val="00AF57D6"/>
    <w:rsid w:val="00B72FA2"/>
    <w:rsid w:val="00C77C7F"/>
    <w:rsid w:val="00CE690C"/>
    <w:rsid w:val="00D57D18"/>
    <w:rsid w:val="00D7357B"/>
    <w:rsid w:val="00FD7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0C7D58"/>
  <w15:chartTrackingRefBased/>
  <w15:docId w15:val="{2E3DB947-6AA4-4D0B-9293-1FEC9400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0E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E0E2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E0E2A"/>
    <w:rPr>
      <w:sz w:val="20"/>
      <w:szCs w:val="20"/>
    </w:rPr>
  </w:style>
  <w:style w:type="character" w:styleId="Voetnootmarkering">
    <w:name w:val="footnote reference"/>
    <w:basedOn w:val="Standaardalinea-lettertype"/>
    <w:uiPriority w:val="99"/>
    <w:semiHidden/>
    <w:unhideWhenUsed/>
    <w:rsid w:val="007E0E2A"/>
    <w:rPr>
      <w:vertAlign w:val="superscript"/>
    </w:rPr>
  </w:style>
  <w:style w:type="paragraph" w:styleId="Koptekst">
    <w:name w:val="header"/>
    <w:basedOn w:val="Standaard"/>
    <w:link w:val="KoptekstChar"/>
    <w:uiPriority w:val="99"/>
    <w:unhideWhenUsed/>
    <w:rsid w:val="000C3F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3F95"/>
  </w:style>
  <w:style w:type="paragraph" w:styleId="Voettekst">
    <w:name w:val="footer"/>
    <w:basedOn w:val="Standaard"/>
    <w:link w:val="VoettekstChar"/>
    <w:uiPriority w:val="99"/>
    <w:unhideWhenUsed/>
    <w:rsid w:val="000C3F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3F95"/>
  </w:style>
  <w:style w:type="character" w:styleId="Hyperlink">
    <w:name w:val="Hyperlink"/>
    <w:basedOn w:val="Standaardalinea-lettertype"/>
    <w:uiPriority w:val="99"/>
    <w:unhideWhenUsed/>
    <w:rsid w:val="000C3F95"/>
    <w:rPr>
      <w:color w:val="0563C1" w:themeColor="hyperlink"/>
      <w:u w:val="single"/>
    </w:rPr>
  </w:style>
  <w:style w:type="character" w:styleId="Onopgelostemelding">
    <w:name w:val="Unresolved Mention"/>
    <w:basedOn w:val="Standaardalinea-lettertype"/>
    <w:uiPriority w:val="99"/>
    <w:semiHidden/>
    <w:unhideWhenUsed/>
    <w:rsid w:val="000C3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CD7B-EA56-4B97-B0F0-65E56524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1085</Words>
  <Characters>5970</Characters>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2020-10-27T07:10:00Z</dcterms:created>
  <dcterms:modified xsi:type="dcterms:W3CDTF">2020-10-27T07:37:00Z</dcterms:modified>
</cp:coreProperties>
</file>